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160"/>
        <w:spacing w:line="360" w:lineRule="auto"/>
        <w:rPr>
          <w:rFonts w:hint="eastAsia" w:ascii="CESI黑体-GB2312" w:hAnsi="CESI黑体-GB2312" w:eastAsia="CESI黑体-GB2312" w:cs="CESI黑体-GB2312"/>
          <w:color w:val="000000"/>
          <w:sz w:val="32"/>
          <w:szCs w:val="32"/>
          <w:highlight w:val="none"/>
          <w:lang w:eastAsia="zh-CN"/>
        </w:rPr>
      </w:pPr>
      <w:r>
        <w:rPr>
          <w:rFonts w:hint="eastAsia" w:ascii="CESI黑体-GB2312" w:hAnsi="CESI黑体-GB2312" w:eastAsia="CESI黑体-GB2312" w:cs="CESI黑体-GB2312"/>
          <w:color w:val="000000"/>
          <w:sz w:val="32"/>
          <w:szCs w:val="32"/>
          <w:highlight w:val="none"/>
          <w:lang w:eastAsia="zh-CN"/>
        </w:rPr>
      </w:r>
      <w:r/>
    </w:p>
    <w:p>
      <w:pPr>
        <w:pStyle w:val="1111"/>
        <w:rPr>
          <w:color w:val="000000"/>
          <w:highlight w:val="none"/>
        </w:rPr>
      </w:pPr>
      <w:r>
        <w:rPr>
          <w:color w:val="000000"/>
          <w:highlight w:val="none"/>
        </w:rPr>
      </w:r>
      <w:r/>
    </w:p>
    <w:p>
      <w:pPr>
        <w:pStyle w:val="1028"/>
        <w:ind w:firstLine="301"/>
        <w:jc w:val="center"/>
        <w:spacing w:line="360" w:lineRule="auto"/>
        <w:rPr>
          <w:color w:val="000000"/>
          <w:sz w:val="60"/>
          <w:szCs w:val="60"/>
          <w:highlight w:val="none"/>
        </w:rPr>
      </w:pPr>
      <w:r>
        <w:rPr>
          <w:rFonts w:hint="eastAsia"/>
          <w:b/>
          <w:bCs/>
          <w:color w:val="000000"/>
          <w:sz w:val="60"/>
          <w:szCs w:val="60"/>
          <w:highlight w:val="none"/>
        </w:rPr>
        <w:t xml:space="preserve">常州市政府采购</w:t>
      </w:r>
      <w:r>
        <w:rPr>
          <w:color w:val="000000"/>
          <w:sz w:val="60"/>
          <w:szCs w:val="60"/>
          <w:highlight w:val="none"/>
        </w:rPr>
      </w:r>
      <w:r/>
    </w:p>
    <w:p>
      <w:pPr>
        <w:pStyle w:val="1098"/>
        <w:ind w:firstLine="480"/>
        <w:rPr>
          <w:color w:val="000000"/>
          <w:highlight w:val="none"/>
        </w:rPr>
      </w:pPr>
      <w:r>
        <w:rPr>
          <w:color w:val="000000"/>
          <w:highlight w:val="none"/>
        </w:rPr>
      </w:r>
      <w:r/>
    </w:p>
    <w:p>
      <w:pPr>
        <w:pStyle w:val="1028"/>
        <w:jc w:val="center"/>
        <w:rPr>
          <w:b/>
          <w:bCs/>
          <w:color w:val="000000"/>
          <w:sz w:val="60"/>
          <w:szCs w:val="60"/>
          <w:highlight w:val="none"/>
        </w:rPr>
      </w:pPr>
      <w:r>
        <w:rPr>
          <w:rFonts w:hint="eastAsia"/>
          <w:b/>
          <w:bCs/>
          <w:color w:val="000000"/>
          <w:sz w:val="60"/>
          <w:szCs w:val="60"/>
          <w:highlight w:val="none"/>
        </w:rPr>
        <w:t xml:space="preserve">公 开 </w:t>
      </w:r>
      <w:r>
        <w:rPr>
          <w:b/>
          <w:bCs/>
          <w:color w:val="000000"/>
          <w:sz w:val="60"/>
          <w:szCs w:val="60"/>
          <w:highlight w:val="none"/>
        </w:rPr>
        <w:t xml:space="preserve">招</w:t>
      </w:r>
      <w:r>
        <w:rPr>
          <w:rFonts w:hint="eastAsia"/>
          <w:b/>
          <w:bCs/>
          <w:color w:val="000000"/>
          <w:sz w:val="60"/>
          <w:szCs w:val="60"/>
          <w:highlight w:val="none"/>
        </w:rPr>
        <w:t xml:space="preserve"> </w:t>
      </w:r>
      <w:r>
        <w:rPr>
          <w:b/>
          <w:bCs/>
          <w:color w:val="000000"/>
          <w:sz w:val="60"/>
          <w:szCs w:val="60"/>
          <w:highlight w:val="none"/>
        </w:rPr>
        <w:t xml:space="preserve">标</w:t>
      </w:r>
      <w:r>
        <w:rPr>
          <w:b/>
          <w:bCs/>
          <w:color w:val="000000"/>
          <w:sz w:val="60"/>
          <w:szCs w:val="60"/>
          <w:highlight w:val="none"/>
        </w:rPr>
      </w:r>
      <w:r/>
    </w:p>
    <w:p>
      <w:pPr>
        <w:pStyle w:val="1028"/>
        <w:jc w:val="center"/>
        <w:spacing w:line="360" w:lineRule="auto"/>
        <w:rPr>
          <w:color w:val="000000"/>
          <w:sz w:val="60"/>
          <w:szCs w:val="60"/>
          <w:highlight w:val="none"/>
        </w:rPr>
      </w:pPr>
      <w:r>
        <w:rPr>
          <w:color w:val="000000"/>
          <w:sz w:val="60"/>
          <w:szCs w:val="60"/>
          <w:highlight w:val="none"/>
        </w:rPr>
      </w:r>
      <w:r/>
    </w:p>
    <w:p>
      <w:pPr>
        <w:pStyle w:val="1098"/>
        <w:ind w:firstLine="1200"/>
        <w:rPr>
          <w:color w:val="000000"/>
          <w:sz w:val="60"/>
          <w:szCs w:val="60"/>
          <w:highlight w:val="none"/>
        </w:rPr>
      </w:pPr>
      <w:r>
        <w:rPr>
          <w:color w:val="000000"/>
          <w:sz w:val="60"/>
          <w:szCs w:val="60"/>
          <w:highlight w:val="none"/>
        </w:rPr>
      </w:r>
      <w:r/>
    </w:p>
    <w:p>
      <w:pPr>
        <w:pStyle w:val="1028"/>
        <w:rPr>
          <w:color w:val="000000"/>
          <w:sz w:val="60"/>
          <w:szCs w:val="60"/>
          <w:highlight w:val="none"/>
        </w:rPr>
      </w:pPr>
      <w:r>
        <w:rPr>
          <w:color w:val="000000"/>
          <w:sz w:val="60"/>
          <w:szCs w:val="60"/>
          <w:highlight w:val="none"/>
        </w:rPr>
      </w:r>
      <w:r/>
    </w:p>
    <w:p>
      <w:pPr>
        <w:pStyle w:val="1098"/>
        <w:ind w:firstLine="480"/>
        <w:rPr>
          <w:color w:val="000000"/>
          <w:highlight w:val="none"/>
        </w:rPr>
      </w:pPr>
      <w:r>
        <w:rPr>
          <w:color w:val="000000"/>
          <w:highlight w:val="none"/>
        </w:rPr>
      </w:r>
      <w:r/>
    </w:p>
    <w:p>
      <w:pPr>
        <w:pStyle w:val="1098"/>
        <w:ind w:firstLine="480"/>
        <w:rPr>
          <w:color w:val="000000"/>
          <w:highlight w:val="none"/>
        </w:rPr>
      </w:pPr>
      <w:r>
        <w:rPr>
          <w:color w:val="000000"/>
          <w:highlight w:val="none"/>
        </w:rPr>
      </w:r>
      <w:r/>
    </w:p>
    <w:p>
      <w:pPr>
        <w:pStyle w:val="1028"/>
        <w:rPr>
          <w:color w:val="000000"/>
          <w:highlight w:val="none"/>
        </w:rPr>
      </w:pPr>
      <w:r>
        <w:rPr>
          <w:color w:val="000000"/>
          <w:highlight w:val="none"/>
        </w:rPr>
      </w:r>
      <w:r/>
    </w:p>
    <w:p>
      <w:pPr>
        <w:pStyle w:val="1028"/>
        <w:ind w:firstLine="320"/>
        <w:jc w:val="left"/>
        <w:spacing w:line="360" w:lineRule="auto"/>
        <w:tabs>
          <w:tab w:val="left" w:pos="3240" w:leader="none"/>
          <w:tab w:val="left" w:pos="3420" w:leader="none"/>
        </w:tabs>
        <w:rPr>
          <w:rFonts w:hint="eastAsia" w:ascii="Times New Roman" w:hAnsi="Times New Roman" w:eastAsia="宋体" w:cs="Times New Roman"/>
          <w:bCs/>
          <w:color w:val="000000"/>
          <w:sz w:val="32"/>
          <w:szCs w:val="32"/>
          <w:highlight w:val="none"/>
          <w:lang w:eastAsia="zh-CN"/>
        </w:rPr>
      </w:pPr>
      <w:r>
        <w:rPr>
          <w:rFonts w:hint="eastAsia" w:ascii="Times New Roman" w:hAnsi="Times New Roman" w:eastAsia="宋体" w:cs="Times New Roman"/>
          <w:bCs/>
          <w:color w:val="000000"/>
          <w:sz w:val="32"/>
          <w:szCs w:val="32"/>
          <w:highlight w:val="none"/>
          <w:lang w:eastAsia="zh-CN"/>
        </w:rPr>
        <w:t xml:space="preserve">项目名称：2026-2028年度溧阳市上黄镇集镇区环卫作业市场化服务项目</w:t>
      </w:r>
      <w:r>
        <w:rPr>
          <w:rFonts w:hint="eastAsia" w:ascii="Times New Roman" w:hAnsi="Times New Roman" w:eastAsia="宋体" w:cs="Times New Roman"/>
          <w:bCs/>
          <w:color w:val="000000"/>
          <w:sz w:val="32"/>
          <w:szCs w:val="32"/>
          <w:highlight w:val="none"/>
          <w:lang w:eastAsia="zh-CN"/>
        </w:rPr>
      </w:r>
      <w:r/>
    </w:p>
    <w:p>
      <w:pPr>
        <w:pStyle w:val="1028"/>
        <w:ind w:firstLine="320"/>
        <w:jc w:val="left"/>
        <w:spacing w:line="360" w:lineRule="auto"/>
        <w:tabs>
          <w:tab w:val="left" w:pos="3240" w:leader="none"/>
          <w:tab w:val="left" w:pos="3420" w:leader="none"/>
        </w:tabs>
        <w:rPr>
          <w:rFonts w:ascii="Times New Roman" w:hAnsi="Times New Roman" w:eastAsia="宋体" w:cs="Times New Roman"/>
          <w:bCs/>
          <w:color w:val="000000"/>
          <w:sz w:val="32"/>
          <w:szCs w:val="32"/>
          <w:highlight w:val="none"/>
          <w:lang w:val="en-US" w:eastAsia="zh-CN"/>
        </w:rPr>
      </w:pPr>
      <w:r>
        <w:rPr>
          <w:rFonts w:hint="eastAsia" w:ascii="Times New Roman" w:hAnsi="Times New Roman" w:eastAsia="宋体" w:cs="Times New Roman"/>
          <w:bCs/>
          <w:color w:val="000000"/>
          <w:sz w:val="32"/>
          <w:szCs w:val="32"/>
          <w:highlight w:val="none"/>
          <w:lang w:eastAsia="zh-CN"/>
        </w:rPr>
        <w:t xml:space="preserve">项目编号：JSZC-320481-LYZB-G2025-0021</w:t>
      </w:r>
      <w:r>
        <w:rPr>
          <w:rFonts w:ascii="Times New Roman" w:hAnsi="Times New Roman" w:eastAsia="宋体" w:cs="Times New Roman"/>
          <w:bCs/>
          <w:color w:val="000000"/>
          <w:sz w:val="32"/>
          <w:szCs w:val="32"/>
          <w:highlight w:val="none"/>
          <w:lang w:val="en-US" w:eastAsia="zh-CN"/>
        </w:rPr>
      </w:r>
      <w:r/>
    </w:p>
    <w:p>
      <w:pPr>
        <w:pStyle w:val="1028"/>
        <w:ind w:firstLine="320"/>
        <w:jc w:val="left"/>
        <w:spacing w:line="360" w:lineRule="auto"/>
        <w:tabs>
          <w:tab w:val="left" w:pos="3240" w:leader="none"/>
          <w:tab w:val="left" w:pos="3420" w:leader="none"/>
        </w:tabs>
        <w:rPr>
          <w:rFonts w:hint="eastAsia" w:ascii="Times New Roman" w:hAnsi="Times New Roman" w:eastAsia="宋体" w:cs="Times New Roman"/>
          <w:bCs/>
          <w:color w:val="000000"/>
          <w:sz w:val="32"/>
          <w:szCs w:val="32"/>
          <w:highlight w:val="none"/>
          <w:lang w:eastAsia="zh-CN"/>
        </w:rPr>
      </w:pPr>
      <w:r>
        <w:rPr>
          <w:rFonts w:hint="eastAsia" w:ascii="Times New Roman" w:hAnsi="Times New Roman" w:eastAsia="宋体" w:cs="Times New Roman"/>
          <w:bCs/>
          <w:color w:val="000000"/>
          <w:sz w:val="32"/>
          <w:szCs w:val="32"/>
          <w:highlight w:val="none"/>
          <w:lang w:eastAsia="zh-CN"/>
        </w:rPr>
        <w:t xml:space="preserve">采 购 人：溧阳市上黄镇人民政府</w:t>
      </w:r>
      <w:r>
        <w:rPr>
          <w:rFonts w:hint="eastAsia" w:ascii="Times New Roman" w:hAnsi="Times New Roman" w:eastAsia="宋体" w:cs="Times New Roman"/>
          <w:bCs/>
          <w:color w:val="000000"/>
          <w:sz w:val="32"/>
          <w:szCs w:val="32"/>
          <w:highlight w:val="none"/>
          <w:lang w:eastAsia="zh-CN"/>
        </w:rPr>
      </w:r>
      <w:r/>
    </w:p>
    <w:p>
      <w:pPr>
        <w:pStyle w:val="1028"/>
        <w:ind w:firstLine="320"/>
        <w:jc w:val="left"/>
        <w:spacing w:line="360" w:lineRule="auto"/>
        <w:tabs>
          <w:tab w:val="left" w:pos="3240" w:leader="none"/>
          <w:tab w:val="left" w:pos="3420" w:leader="none"/>
        </w:tabs>
        <w:rPr>
          <w:rFonts w:hint="eastAsia" w:ascii="Times New Roman" w:hAnsi="Times New Roman" w:eastAsia="宋体" w:cs="Times New Roman"/>
          <w:bCs/>
          <w:color w:val="000000"/>
          <w:sz w:val="32"/>
          <w:szCs w:val="32"/>
          <w:highlight w:val="none"/>
          <w:lang w:eastAsia="zh-CN"/>
        </w:rPr>
      </w:pPr>
      <w:r>
        <w:rPr>
          <w:rFonts w:hint="eastAsia" w:ascii="Times New Roman" w:hAnsi="Times New Roman" w:eastAsia="宋体" w:cs="Times New Roman"/>
          <w:bCs/>
          <w:color w:val="000000"/>
          <w:sz w:val="32"/>
          <w:szCs w:val="32"/>
          <w:highlight w:val="none"/>
          <w:lang w:eastAsia="zh-CN"/>
        </w:rPr>
        <w:t xml:space="preserve">采购代理机构：溧阳众邦工程项目管理有限公司</w:t>
      </w:r>
      <w:r>
        <w:rPr>
          <w:rFonts w:hint="eastAsia" w:ascii="Times New Roman" w:hAnsi="Times New Roman" w:eastAsia="宋体" w:cs="Times New Roman"/>
          <w:bCs/>
          <w:color w:val="000000"/>
          <w:sz w:val="32"/>
          <w:szCs w:val="32"/>
          <w:highlight w:val="none"/>
          <w:lang w:eastAsia="zh-CN"/>
        </w:rPr>
      </w:r>
      <w:r/>
    </w:p>
    <w:p>
      <w:pPr>
        <w:pStyle w:val="1028"/>
        <w:spacing w:line="500" w:lineRule="exact"/>
        <w:rPr>
          <w:b/>
          <w:color w:val="000000"/>
          <w:sz w:val="44"/>
          <w:szCs w:val="44"/>
          <w:highlight w:val="none"/>
        </w:rPr>
      </w:pPr>
      <w:r>
        <w:rPr>
          <w:b/>
          <w:color w:val="000000"/>
          <w:sz w:val="44"/>
          <w:szCs w:val="44"/>
          <w:highlight w:val="none"/>
        </w:rPr>
      </w:r>
      <w:r/>
    </w:p>
    <w:p>
      <w:pPr>
        <w:pStyle w:val="1028"/>
        <w:ind w:firstLine="7228"/>
        <w:spacing w:line="360" w:lineRule="auto"/>
        <w:rPr>
          <w:b/>
          <w:color w:val="000000"/>
          <w:sz w:val="72"/>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911" w:right="1417" w:bottom="1882" w:left="1587" w:header="851" w:footer="851" w:gutter="0"/>
          <w:pgNumType w:start="1"/>
          <w:cols w:num="1" w:sep="0" w:space="1701" w:equalWidth="1"/>
          <w:docGrid w:linePitch="360"/>
          <w:titlePg/>
        </w:sectPr>
      </w:pPr>
      <w:r>
        <w:rPr>
          <w:b/>
          <w:color w:val="000000"/>
          <w:sz w:val="72"/>
          <w:highlight w:val="none"/>
        </w:rPr>
        <w:br w:type="page" w:clear="all"/>
      </w:r>
      <w:r/>
    </w:p>
    <w:p>
      <w:pPr>
        <w:pStyle w:val="1028"/>
        <w:jc w:val="center"/>
        <w:spacing w:line="360" w:lineRule="auto"/>
        <w:rPr>
          <w:b/>
          <w:color w:val="000000"/>
          <w:sz w:val="36"/>
          <w:szCs w:val="36"/>
          <w:highlight w:val="none"/>
        </w:rPr>
        <w:outlineLvl w:val="0"/>
      </w:pPr>
      <w:r/>
      <w:bookmarkStart w:id="0" w:name="_Toc99301418"/>
      <w:r>
        <w:rPr>
          <w:b/>
          <w:color w:val="000000"/>
          <w:sz w:val="36"/>
          <w:szCs w:val="36"/>
          <w:highlight w:val="none"/>
        </w:rPr>
        <w:t xml:space="preserve">目      录</w:t>
      </w:r>
      <w:bookmarkEnd w:id="0"/>
      <w:r>
        <w:rPr>
          <w:b/>
          <w:color w:val="000000"/>
          <w:sz w:val="36"/>
          <w:szCs w:val="36"/>
          <w:highlight w:val="none"/>
        </w:rPr>
      </w:r>
      <w:r/>
    </w:p>
    <w:p>
      <w:pPr>
        <w:pStyle w:val="1028"/>
        <w:rPr>
          <w:color w:val="000000"/>
          <w:highlight w:val="none"/>
        </w:rPr>
      </w:pPr>
      <w:r>
        <w:rPr>
          <w:color w:val="000000"/>
          <w:highlight w:val="none"/>
        </w:rPr>
      </w:r>
      <w:r/>
    </w:p>
    <w:p>
      <w:pPr>
        <w:pStyle w:val="1028"/>
        <w:rPr>
          <w:color w:val="000000"/>
          <w:highlight w:val="none"/>
        </w:rPr>
      </w:pPr>
      <w:r>
        <w:rPr>
          <w:color w:val="000000"/>
          <w:highlight w:val="none"/>
        </w:rPr>
      </w:r>
      <w:r/>
    </w:p>
    <w:p>
      <w:pPr>
        <w:pStyle w:val="1028"/>
        <w:rPr>
          <w:color w:val="000000"/>
          <w:highlight w:val="none"/>
        </w:rPr>
      </w:pPr>
      <w:r>
        <w:rPr>
          <w:color w:val="000000"/>
          <w:highlight w:val="none"/>
        </w:rPr>
      </w:r>
      <w:r/>
    </w:p>
    <w:p>
      <w:pPr>
        <w:pStyle w:val="1082"/>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1082"/>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"_Toc99301419" </w:instrText>
      </w:r>
      <w:r>
        <w:rPr>
          <w:color w:val="000000"/>
          <w:highlight w:val="none"/>
        </w:rPr>
        <w:fldChar w:fldCharType="separate"/>
      </w:r>
      <w:r>
        <w:rPr>
          <w:rStyle w:val="1106"/>
          <w:rFonts w:ascii="Times New Roman" w:hAnsi="Times New Roman"/>
          <w:color w:val="000000"/>
          <w:highlight w:val="none"/>
        </w:rPr>
        <w:t xml:space="preserve">第一章   投标邀请</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_Toc99301419 \h </w:instrText>
      </w:r>
      <w:r>
        <w:rPr>
          <w:rFonts w:ascii="Times New Roman" w:hAnsi="Times New Roman"/>
          <w:color w:val="000000"/>
          <w:highlight w:val="none"/>
        </w:rPr>
        <w:fldChar w:fldCharType="separate"/>
      </w:r>
      <w:r>
        <w:rPr>
          <w:rFonts w:ascii="Times New Roman" w:hAnsi="Times New Roman"/>
          <w:color w:val="000000"/>
          <w:highlight w:val="none"/>
        </w:rPr>
        <w:t xml:space="preserve">1</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1082"/>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"_Toc99301420" </w:instrText>
      </w:r>
      <w:r>
        <w:rPr>
          <w:color w:val="000000"/>
          <w:highlight w:val="none"/>
        </w:rPr>
        <w:fldChar w:fldCharType="separate"/>
      </w:r>
      <w:r>
        <w:rPr>
          <w:rStyle w:val="1106"/>
          <w:rFonts w:ascii="Times New Roman" w:hAnsi="Times New Roman"/>
          <w:color w:val="000000"/>
          <w:highlight w:val="none"/>
        </w:rPr>
        <w:t xml:space="preserve">第二章   投标人须知</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_Toc99301420 \h </w:instrText>
      </w:r>
      <w:r>
        <w:rPr>
          <w:rFonts w:ascii="Times New Roman" w:hAnsi="Times New Roman"/>
          <w:color w:val="000000"/>
          <w:highlight w:val="none"/>
        </w:rPr>
        <w:fldChar w:fldCharType="separate"/>
      </w:r>
      <w:r>
        <w:rPr>
          <w:rFonts w:ascii="Times New Roman" w:hAnsi="Times New Roman"/>
          <w:color w:val="000000"/>
          <w:highlight w:val="none"/>
        </w:rPr>
        <w:t xml:space="preserve">5</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1082"/>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"_Toc99301421" </w:instrText>
      </w:r>
      <w:r>
        <w:rPr>
          <w:color w:val="000000"/>
          <w:highlight w:val="none"/>
        </w:rPr>
        <w:fldChar w:fldCharType="separate"/>
      </w:r>
      <w:r>
        <w:rPr>
          <w:rStyle w:val="1106"/>
          <w:rFonts w:ascii="Times New Roman" w:hAnsi="Times New Roman"/>
          <w:color w:val="000000"/>
          <w:highlight w:val="none"/>
        </w:rPr>
        <w:t xml:space="preserve">第三章   资</w:t>
      </w:r>
      <w:bookmarkStart w:id="1" w:name="_Hlt100754117"/>
      <w:r>
        <w:rPr>
          <w:rStyle w:val="1106"/>
          <w:rFonts w:ascii="Times New Roman" w:hAnsi="Times New Roman"/>
          <w:color w:val="000000"/>
          <w:highlight w:val="none"/>
        </w:rPr>
        <w:t xml:space="preserve">格</w:t>
      </w:r>
      <w:bookmarkEnd w:id="1"/>
      <w:r>
        <w:rPr>
          <w:rStyle w:val="1106"/>
          <w:rFonts w:ascii="Times New Roman" w:hAnsi="Times New Roman"/>
          <w:color w:val="000000"/>
          <w:highlight w:val="none"/>
        </w:rPr>
        <w:t xml:space="preserve">审查</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_Toc99301421 \h </w:instrText>
      </w:r>
      <w:r>
        <w:rPr>
          <w:rFonts w:ascii="Times New Roman" w:hAnsi="Times New Roman"/>
          <w:color w:val="000000"/>
          <w:highlight w:val="none"/>
        </w:rPr>
        <w:fldChar w:fldCharType="separate"/>
      </w:r>
      <w:r>
        <w:rPr>
          <w:rFonts w:ascii="Times New Roman" w:hAnsi="Times New Roman"/>
          <w:color w:val="000000"/>
          <w:highlight w:val="none"/>
        </w:rPr>
        <w:t xml:space="preserve">17</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1082"/>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"_Toc99301423" </w:instrText>
      </w:r>
      <w:r>
        <w:rPr>
          <w:color w:val="000000"/>
          <w:highlight w:val="none"/>
        </w:rPr>
        <w:fldChar w:fldCharType="separate"/>
      </w:r>
      <w:r>
        <w:rPr>
          <w:rStyle w:val="1106"/>
          <w:rFonts w:ascii="Times New Roman" w:hAnsi="Times New Roman"/>
          <w:color w:val="000000"/>
          <w:highlight w:val="none"/>
        </w:rPr>
        <w:t xml:space="preserve">第四章   评标程序、评标方法和评标标准</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_Toc99301423 \h </w:instrText>
      </w:r>
      <w:r>
        <w:rPr>
          <w:rFonts w:ascii="Times New Roman" w:hAnsi="Times New Roman"/>
          <w:color w:val="000000"/>
          <w:highlight w:val="none"/>
        </w:rPr>
        <w:fldChar w:fldCharType="separate"/>
      </w:r>
      <w:r>
        <w:rPr>
          <w:rFonts w:ascii="Times New Roman" w:hAnsi="Times New Roman"/>
          <w:color w:val="000000"/>
          <w:highlight w:val="none"/>
        </w:rPr>
        <w:t xml:space="preserve">20</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1082"/>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"_Toc99301424" </w:instrText>
      </w:r>
      <w:r>
        <w:rPr>
          <w:color w:val="000000"/>
          <w:highlight w:val="none"/>
        </w:rPr>
        <w:fldChar w:fldCharType="separate"/>
      </w:r>
      <w:r>
        <w:rPr>
          <w:rStyle w:val="1106"/>
          <w:rFonts w:ascii="Times New Roman" w:hAnsi="Times New Roman"/>
          <w:color w:val="000000"/>
          <w:highlight w:val="none"/>
        </w:rPr>
        <w:t xml:space="preserve">第五章   采购</w:t>
      </w:r>
      <w:bookmarkStart w:id="2" w:name="_Hlt100754102"/>
      <w:r/>
      <w:bookmarkStart w:id="3" w:name="_Hlt100754103"/>
      <w:r>
        <w:rPr>
          <w:rStyle w:val="1106"/>
          <w:rFonts w:ascii="Times New Roman" w:hAnsi="Times New Roman"/>
          <w:color w:val="000000"/>
          <w:highlight w:val="none"/>
        </w:rPr>
        <w:t xml:space="preserve">需</w:t>
      </w:r>
      <w:bookmarkEnd w:id="2"/>
      <w:r/>
      <w:bookmarkEnd w:id="3"/>
      <w:r>
        <w:rPr>
          <w:rStyle w:val="1106"/>
          <w:rFonts w:ascii="Times New Roman" w:hAnsi="Times New Roman"/>
          <w:color w:val="000000"/>
          <w:highlight w:val="none"/>
        </w:rPr>
        <w:t xml:space="preserve">求</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_Toc99301424 \h </w:instrText>
      </w:r>
      <w:r>
        <w:rPr>
          <w:rFonts w:ascii="Times New Roman" w:hAnsi="Times New Roman"/>
          <w:color w:val="000000"/>
          <w:highlight w:val="none"/>
        </w:rPr>
        <w:fldChar w:fldCharType="separate"/>
      </w:r>
      <w:r>
        <w:rPr>
          <w:rFonts w:ascii="Times New Roman" w:hAnsi="Times New Roman"/>
          <w:color w:val="000000"/>
          <w:highlight w:val="none"/>
        </w:rPr>
        <w:t xml:space="preserve">25</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1082"/>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"_Toc99301425" </w:instrText>
      </w:r>
      <w:r>
        <w:rPr>
          <w:color w:val="000000"/>
          <w:highlight w:val="none"/>
        </w:rPr>
        <w:fldChar w:fldCharType="separate"/>
      </w:r>
      <w:r>
        <w:rPr>
          <w:rStyle w:val="1106"/>
          <w:rFonts w:ascii="Times New Roman" w:hAnsi="Times New Roman"/>
          <w:color w:val="000000"/>
          <w:highlight w:val="none"/>
        </w:rPr>
        <w:t xml:space="preserve">第六章   拟签订的合同文本</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_Toc99301425 \h </w:instrText>
      </w:r>
      <w:r>
        <w:rPr>
          <w:rFonts w:ascii="Times New Roman" w:hAnsi="Times New Roman"/>
          <w:color w:val="000000"/>
          <w:highlight w:val="none"/>
        </w:rPr>
        <w:fldChar w:fldCharType="separate"/>
      </w:r>
      <w:r>
        <w:rPr>
          <w:rFonts w:ascii="Times New Roman" w:hAnsi="Times New Roman"/>
          <w:color w:val="000000"/>
          <w:highlight w:val="none"/>
        </w:rPr>
        <w:t xml:space="preserve">28</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1082"/>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"_Toc99301426" </w:instrText>
      </w:r>
      <w:r>
        <w:rPr>
          <w:color w:val="000000"/>
          <w:highlight w:val="none"/>
        </w:rPr>
        <w:fldChar w:fldCharType="separate"/>
      </w:r>
      <w:r>
        <w:rPr>
          <w:rStyle w:val="1106"/>
          <w:rFonts w:ascii="Times New Roman" w:hAnsi="Times New Roman"/>
          <w:color w:val="000000"/>
          <w:highlight w:val="none"/>
        </w:rPr>
        <w:t xml:space="preserve">第七章   投标文件格式</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_Toc99301426 \h </w:instrText>
      </w:r>
      <w:r>
        <w:rPr>
          <w:rFonts w:ascii="Times New Roman" w:hAnsi="Times New Roman"/>
          <w:color w:val="000000"/>
          <w:highlight w:val="none"/>
        </w:rPr>
        <w:fldChar w:fldCharType="separate"/>
      </w:r>
      <w:r>
        <w:rPr>
          <w:rFonts w:ascii="Times New Roman" w:hAnsi="Times New Roman"/>
          <w:color w:val="000000"/>
          <w:highlight w:val="none"/>
        </w:rPr>
        <w:t xml:space="preserve">40</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1082"/>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028"/>
        <w:jc w:val="center"/>
        <w:spacing w:line="360" w:lineRule="auto"/>
        <w:rPr>
          <w:b/>
          <w:color w:val="000000"/>
          <w:sz w:val="36"/>
          <w:szCs w:val="36"/>
          <w:highlight w:val="none"/>
        </w:rPr>
        <w:outlineLvl w:val="0"/>
      </w:pPr>
      <w:r>
        <w:rPr>
          <w:color w:val="000000"/>
          <w:sz w:val="24"/>
          <w:highlight w:val="none"/>
        </w:rPr>
        <w:br w:type="page" w:clear="all"/>
      </w:r>
      <w:bookmarkStart w:id="4" w:name="_Toc99301419"/>
      <w:r>
        <w:rPr>
          <w:b/>
          <w:color w:val="000000"/>
          <w:sz w:val="36"/>
          <w:szCs w:val="36"/>
          <w:highlight w:val="none"/>
        </w:rPr>
        <w:t xml:space="preserve">第一章   投标邀请</w:t>
      </w:r>
      <w:bookmarkEnd w:id="4"/>
      <w:r>
        <w:rPr>
          <w:b/>
          <w:color w:val="000000"/>
          <w:sz w:val="36"/>
          <w:szCs w:val="36"/>
          <w:highlight w:val="none"/>
        </w:rPr>
      </w:r>
      <w:r/>
    </w:p>
    <w:p>
      <w:pPr>
        <w:pStyle w:val="1028"/>
        <w:ind w:firstLine="640"/>
        <w:spacing w:line="360" w:lineRule="auto"/>
        <w:rPr>
          <w:color w:val="000000"/>
          <w:sz w:val="32"/>
          <w:szCs w:val="32"/>
          <w:highlight w:val="none"/>
        </w:rPr>
      </w:pPr>
      <w:r>
        <w:rPr>
          <w:color w:val="000000"/>
          <w:sz w:val="32"/>
          <w:szCs w:val="32"/>
          <w:highlight w:val="none"/>
        </w:rPr>
      </w:r>
      <w:r/>
    </w:p>
    <w:p>
      <w:pPr>
        <w:pStyle w:val="1030"/>
        <w:jc w:val="left"/>
        <w:spacing w:before="0" w:line="360" w:lineRule="auto"/>
        <w:rPr>
          <w:rFonts w:ascii="Times New Roman" w:hAnsi="Times New Roman" w:eastAsia="宋体"/>
          <w:color w:val="000000"/>
          <w:sz w:val="24"/>
          <w:szCs w:val="24"/>
          <w:highlight w:val="none"/>
        </w:rPr>
      </w:pPr>
      <w:r/>
      <w:bookmarkStart w:id="5" w:name="_Toc28359002"/>
      <w:r/>
      <w:bookmarkStart w:id="6" w:name="_Toc35393790"/>
      <w:r/>
      <w:bookmarkStart w:id="7" w:name="_Toc35393621"/>
      <w:r/>
      <w:bookmarkStart w:id="8" w:name="_Toc28359079"/>
      <w:r/>
      <w:bookmarkStart w:id="9" w:name="_Hlk24379207"/>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1028"/>
        <w:ind w:firstLine="480"/>
        <w:spacing w:line="360" w:lineRule="auto"/>
        <w:rPr>
          <w:rFonts w:eastAsia="宋体"/>
          <w:color w:val="000000"/>
          <w:sz w:val="24"/>
          <w:highlight w:val="none"/>
          <w:u w:val="single"/>
          <w:lang w:val="en-US" w:eastAsia="zh-CN"/>
        </w:rPr>
      </w:pPr>
      <w:r>
        <w:rPr>
          <w:color w:val="000000"/>
          <w:sz w:val="24"/>
          <w:highlight w:val="none"/>
        </w:rPr>
        <w:t xml:space="preserve">1.项目编号：</w:t>
      </w:r>
      <w:r>
        <w:rPr>
          <w:rFonts w:hint="eastAsia"/>
          <w:color w:val="000000"/>
          <w:sz w:val="24"/>
          <w:highlight w:val="none"/>
          <w:u w:val="single"/>
        </w:rPr>
        <w:t xml:space="preserve">JSZC-320481-LYZB-G2025-0021</w:t>
      </w:r>
      <w:r>
        <w:rPr>
          <w:rFonts w:hint="eastAsia"/>
          <w:color w:val="000000"/>
          <w:sz w:val="24"/>
          <w:highlight w:val="none"/>
          <w:u w:val="single"/>
          <w:lang w:val="en-US" w:eastAsia="zh-CN"/>
        </w:rPr>
        <w:t xml:space="preserve">  </w:t>
      </w:r>
      <w:r>
        <w:rPr>
          <w:rFonts w:eastAsia="宋体"/>
          <w:color w:val="000000"/>
          <w:sz w:val="24"/>
          <w:highlight w:val="none"/>
          <w:u w:val="single"/>
          <w:lang w:val="en-US" w:eastAsia="zh-CN"/>
        </w:rPr>
      </w:r>
      <w:r/>
    </w:p>
    <w:p>
      <w:pPr>
        <w:pStyle w:val="1028"/>
        <w:ind w:firstLine="480"/>
        <w:spacing w:line="360" w:lineRule="auto"/>
        <w:rPr>
          <w:rFonts w:hint="eastAsia" w:eastAsia="宋体"/>
          <w:color w:val="000000"/>
          <w:sz w:val="24"/>
          <w:highlight w:val="none"/>
          <w:lang w:eastAsia="zh-CN"/>
        </w:rPr>
      </w:pPr>
      <w:r>
        <w:rPr>
          <w:color w:val="000000"/>
          <w:sz w:val="24"/>
          <w:highlight w:val="none"/>
        </w:rPr>
        <w:t xml:space="preserve">2.项目名称：</w:t>
      </w:r>
      <w:r>
        <w:rPr>
          <w:rFonts w:hint="eastAsia"/>
          <w:color w:val="000000"/>
          <w:sz w:val="24"/>
          <w:highlight w:val="none"/>
          <w:lang w:eastAsia="zh-CN"/>
        </w:rPr>
        <w:t xml:space="preserve">2026-2028年度溧阳市上黄镇集镇区环卫作业市场化服务项目</w:t>
      </w:r>
      <w:r>
        <w:rPr>
          <w:rFonts w:hint="eastAsia" w:eastAsia="宋体"/>
          <w:color w:val="000000"/>
          <w:sz w:val="24"/>
          <w:highlight w:val="none"/>
          <w:lang w:eastAsia="zh-CN"/>
        </w:rPr>
      </w:r>
      <w:r/>
    </w:p>
    <w:p>
      <w:pPr>
        <w:pStyle w:val="1028"/>
        <w:ind w:firstLine="480"/>
        <w:spacing w:line="360" w:lineRule="auto"/>
        <w:rPr>
          <w:rFonts w:hint="eastAsia"/>
          <w:color w:val="000000"/>
          <w:sz w:val="24"/>
          <w:highlight w:val="none"/>
          <w:lang w:eastAsia="zh-CN"/>
        </w:rPr>
      </w:pPr>
      <w:r/>
      <w:bookmarkEnd w:id="9"/>
      <w:r>
        <w:rPr>
          <w:color w:val="000000"/>
          <w:sz w:val="24"/>
          <w:highlight w:val="none"/>
        </w:rPr>
        <w:t xml:space="preserve">3.项目预算金额：</w:t>
      </w:r>
      <w:r>
        <w:rPr>
          <w:rFonts w:hint="eastAsia"/>
          <w:color w:val="000000"/>
          <w:sz w:val="24"/>
          <w:highlight w:val="none"/>
          <w:u w:val="single"/>
          <w:lang w:val="en-US" w:eastAsia="zh-CN"/>
        </w:rPr>
        <w:t xml:space="preserve">1152.00</w:t>
      </w:r>
      <w:r>
        <w:rPr>
          <w:color w:val="000000"/>
          <w:sz w:val="24"/>
          <w:highlight w:val="none"/>
          <w:u w:val="none"/>
        </w:rPr>
        <w:t xml:space="preserve">万元</w:t>
      </w:r>
      <w:r>
        <w:rPr>
          <w:rFonts w:hint="eastAsia"/>
          <w:color w:val="000000"/>
          <w:sz w:val="24"/>
          <w:highlight w:val="none"/>
          <w:lang w:eastAsia="zh-CN"/>
        </w:rPr>
        <w:t xml:space="preserve">，</w:t>
      </w:r>
      <w:r>
        <w:rPr>
          <w:rFonts w:hint="eastAsia"/>
          <w:color w:val="000000"/>
          <w:sz w:val="24"/>
          <w:highlight w:val="none"/>
          <w:lang w:eastAsia="zh-CN"/>
        </w:rPr>
      </w:r>
      <w:r/>
    </w:p>
    <w:p>
      <w:pPr>
        <w:pStyle w:val="1028"/>
        <w:ind w:firstLine="480"/>
        <w:spacing w:line="360" w:lineRule="auto"/>
        <w:rPr>
          <w:color w:val="000000"/>
          <w:sz w:val="24"/>
          <w:highlight w:val="none"/>
          <w:lang w:val="en-US" w:eastAsia="zh-CN"/>
        </w:rPr>
      </w:pPr>
      <w:r>
        <w:rPr>
          <w:color w:val="000000"/>
          <w:sz w:val="24"/>
          <w:highlight w:val="none"/>
        </w:rPr>
        <w:t xml:space="preserve">项目最高限价：</w:t>
      </w:r>
      <w:r>
        <w:rPr>
          <w:rFonts w:hint="eastAsia"/>
          <w:color w:val="000000"/>
          <w:sz w:val="24"/>
          <w:highlight w:val="none"/>
          <w:u w:val="single"/>
          <w:lang w:val="en-US" w:eastAsia="zh-CN"/>
        </w:rPr>
        <w:t xml:space="preserve"> 1151.07 </w:t>
      </w:r>
      <w:r>
        <w:rPr>
          <w:color w:val="000000"/>
          <w:sz w:val="24"/>
          <w:highlight w:val="none"/>
        </w:rPr>
        <w:t xml:space="preserve">万元</w:t>
      </w:r>
      <w:r>
        <w:rPr>
          <w:rFonts w:hint="eastAsia"/>
          <w:color w:val="000000"/>
          <w:sz w:val="24"/>
          <w:highlight w:val="none"/>
          <w:lang w:val="en-US" w:eastAsia="zh-CN"/>
        </w:rPr>
        <w:t xml:space="preserve">，</w:t>
      </w:r>
      <w:r>
        <w:rPr>
          <w:rFonts w:hint="eastAsia"/>
          <w:color w:val="000000"/>
          <w:sz w:val="24"/>
          <w:highlight w:val="none"/>
          <w:u w:val="single"/>
          <w:lang w:val="en-US" w:eastAsia="zh-CN"/>
        </w:rPr>
        <w:t xml:space="preserve">383.69万元/年。</w:t>
      </w:r>
      <w:r>
        <w:rPr>
          <w:color w:val="000000"/>
          <w:sz w:val="24"/>
          <w:highlight w:val="none"/>
          <w:lang w:val="en-US" w:eastAsia="zh-CN"/>
        </w:rPr>
      </w:r>
      <w:r/>
    </w:p>
    <w:p>
      <w:pPr>
        <w:pStyle w:val="1028"/>
        <w:numPr>
          <w:ilvl w:val="0"/>
          <w:numId w:val="8"/>
        </w:numPr>
        <w:ind w:firstLine="480"/>
        <w:spacing w:line="360" w:lineRule="auto"/>
        <w:tabs>
          <w:tab w:val="left" w:pos="312" w:leader="none"/>
        </w:tabs>
        <w:rPr>
          <w:color w:val="000000"/>
          <w:sz w:val="24"/>
          <w:highlight w:val="none"/>
        </w:rPr>
      </w:pPr>
      <w:r>
        <w:rPr>
          <w:color w:val="000000"/>
          <w:sz w:val="24"/>
          <w:highlight w:val="none"/>
        </w:rPr>
        <w:t xml:space="preserve">采购需求：</w:t>
      </w:r>
      <w:r>
        <w:rPr>
          <w:color w:val="000000"/>
          <w:sz w:val="24"/>
          <w:highlight w:val="none"/>
        </w:rPr>
      </w:r>
      <w:r/>
    </w:p>
    <w:tbl>
      <w:tblPr>
        <w:tblW w:w="4972" w:type="pct"/>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989"/>
        <w:gridCol w:w="1629"/>
        <w:gridCol w:w="925"/>
        <w:gridCol w:w="3964"/>
      </w:tblGrid>
      <w:tr>
        <w:trPr>
          <w:trHeight w:val="454"/>
        </w:trPr>
        <w:tc>
          <w:tcPr>
            <w:tcW w:w="380" w:type="dxa"/>
            <w:vAlign w:val="center"/>
            <w:textDirection w:val="lrTb"/>
            <w:noWrap w:val="false"/>
          </w:tcPr>
          <w:p>
            <w:pPr>
              <w:pStyle w:val="1028"/>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包号</w:t>
            </w:r>
            <w:r>
              <w:rPr>
                <w:rFonts w:hint="eastAsia" w:ascii="宋体" w:hAnsi="宋体" w:eastAsia="宋体" w:cs="宋体"/>
                <w:bCs/>
                <w:color w:val="000000"/>
                <w:sz w:val="21"/>
                <w:szCs w:val="21"/>
                <w:highlight w:val="none"/>
              </w:rPr>
            </w:r>
            <w:r/>
          </w:p>
        </w:tc>
        <w:tc>
          <w:tcPr>
            <w:tcW w:w="843" w:type="dxa"/>
            <w:vAlign w:val="center"/>
            <w:textDirection w:val="lrTb"/>
            <w:noWrap w:val="false"/>
          </w:tcPr>
          <w:p>
            <w:pPr>
              <w:pStyle w:val="1028"/>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标的名称</w:t>
            </w:r>
            <w:r>
              <w:rPr>
                <w:rFonts w:hint="eastAsia" w:ascii="宋体" w:hAnsi="宋体" w:eastAsia="宋体" w:cs="宋体"/>
                <w:bCs/>
                <w:color w:val="000000"/>
                <w:sz w:val="21"/>
                <w:szCs w:val="21"/>
                <w:highlight w:val="none"/>
              </w:rPr>
            </w:r>
            <w:r/>
          </w:p>
        </w:tc>
        <w:tc>
          <w:tcPr>
            <w:tcW w:w="921" w:type="dxa"/>
            <w:vAlign w:val="center"/>
            <w:textDirection w:val="lrTb"/>
            <w:noWrap w:val="false"/>
          </w:tcPr>
          <w:p>
            <w:pPr>
              <w:pStyle w:val="1028"/>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采购包预算金额</w:t>
            </w:r>
            <w:r>
              <w:rPr>
                <w:rFonts w:hint="eastAsia" w:ascii="宋体" w:hAnsi="宋体" w:eastAsia="宋体" w:cs="宋体"/>
                <w:bCs/>
                <w:color w:val="000000"/>
                <w:sz w:val="21"/>
                <w:szCs w:val="21"/>
                <w:highlight w:val="none"/>
              </w:rPr>
            </w:r>
            <w:r/>
          </w:p>
          <w:p>
            <w:pPr>
              <w:pStyle w:val="1028"/>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（万元）</w:t>
            </w:r>
            <w:r>
              <w:rPr>
                <w:rFonts w:hint="eastAsia" w:ascii="宋体" w:hAnsi="宋体" w:eastAsia="宋体" w:cs="宋体"/>
                <w:bCs/>
                <w:color w:val="000000"/>
                <w:sz w:val="21"/>
                <w:szCs w:val="21"/>
                <w:highlight w:val="none"/>
              </w:rPr>
            </w:r>
            <w:r/>
          </w:p>
        </w:tc>
        <w:tc>
          <w:tcPr>
            <w:tcW w:w="540" w:type="dxa"/>
            <w:vAlign w:val="center"/>
            <w:textDirection w:val="lrTb"/>
            <w:noWrap w:val="false"/>
          </w:tcPr>
          <w:p>
            <w:pPr>
              <w:pStyle w:val="1028"/>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数量</w:t>
            </w:r>
            <w:r>
              <w:rPr>
                <w:rFonts w:hint="eastAsia" w:ascii="宋体" w:hAnsi="宋体" w:eastAsia="宋体" w:cs="宋体"/>
                <w:bCs/>
                <w:color w:val="000000"/>
                <w:sz w:val="21"/>
                <w:szCs w:val="21"/>
                <w:highlight w:val="none"/>
              </w:rPr>
            </w:r>
            <w:r/>
          </w:p>
        </w:tc>
        <w:tc>
          <w:tcPr>
            <w:tcW w:w="2314" w:type="dxa"/>
            <w:vAlign w:val="center"/>
            <w:textDirection w:val="lrTb"/>
            <w:noWrap w:val="false"/>
          </w:tcPr>
          <w:p>
            <w:pPr>
              <w:pStyle w:val="1028"/>
              <w:jc w:val="center"/>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简要技术需求或服务要求</w:t>
            </w:r>
            <w:r>
              <w:rPr>
                <w:rFonts w:hint="eastAsia" w:ascii="宋体" w:hAnsi="宋体" w:eastAsia="宋体" w:cs="宋体"/>
                <w:bCs/>
                <w:color w:val="000000"/>
                <w:sz w:val="21"/>
                <w:szCs w:val="21"/>
                <w:highlight w:val="none"/>
                <w:lang w:eastAsia="zh-CN"/>
              </w:rPr>
            </w:r>
            <w:r/>
          </w:p>
        </w:tc>
      </w:tr>
      <w:tr>
        <w:trPr>
          <w:trHeight w:val="1171"/>
        </w:trPr>
        <w:tc>
          <w:tcPr>
            <w:tcW w:w="380" w:type="dxa"/>
            <w:vAlign w:val="center"/>
            <w:textDirection w:val="lrTb"/>
            <w:noWrap w:val="false"/>
          </w:tcPr>
          <w:p>
            <w:pPr>
              <w:pStyle w:val="1028"/>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01</w:t>
            </w:r>
            <w:r>
              <w:rPr>
                <w:rFonts w:hint="eastAsia" w:ascii="宋体" w:hAnsi="宋体" w:eastAsia="宋体" w:cs="宋体"/>
                <w:bCs/>
                <w:color w:val="000000"/>
                <w:sz w:val="21"/>
                <w:szCs w:val="21"/>
                <w:highlight w:val="none"/>
              </w:rPr>
            </w:r>
            <w:r/>
          </w:p>
        </w:tc>
        <w:tc>
          <w:tcPr>
            <w:tcW w:w="843" w:type="dxa"/>
            <w:vAlign w:val="center"/>
            <w:textDirection w:val="lrTb"/>
            <w:noWrap w:val="false"/>
          </w:tcPr>
          <w:p>
            <w:pPr>
              <w:pStyle w:val="1028"/>
              <w:jc w:val="center"/>
              <w:rPr>
                <w:rFonts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2026-2028年</w:t>
            </w:r>
            <w:r>
              <w:rPr>
                <w:rFonts w:hint="eastAsia" w:ascii="宋体" w:hAnsi="宋体" w:cs="宋体"/>
                <w:bCs/>
                <w:color w:val="000000"/>
                <w:sz w:val="21"/>
                <w:szCs w:val="21"/>
                <w:highlight w:val="none"/>
                <w:lang w:val="en-US" w:eastAsia="zh-CN"/>
              </w:rPr>
              <w:t xml:space="preserve">年度</w:t>
            </w:r>
            <w:r>
              <w:rPr>
                <w:rFonts w:hint="eastAsia" w:ascii="宋体" w:hAnsi="宋体" w:cs="宋体"/>
                <w:bCs/>
                <w:color w:val="000000"/>
                <w:sz w:val="21"/>
                <w:szCs w:val="21"/>
                <w:highlight w:val="none"/>
                <w:lang w:eastAsia="zh-CN"/>
              </w:rPr>
              <w:t xml:space="preserve">溧阳市上黄镇集镇区环卫作业市场化服务项目</w:t>
            </w:r>
            <w:r>
              <w:rPr>
                <w:rFonts w:ascii="宋体" w:hAnsi="宋体" w:eastAsia="宋体" w:cs="宋体"/>
                <w:bCs/>
                <w:color w:val="000000"/>
                <w:sz w:val="21"/>
                <w:szCs w:val="21"/>
                <w:highlight w:val="none"/>
                <w:lang w:eastAsia="zh-CN"/>
              </w:rPr>
            </w:r>
            <w:r/>
          </w:p>
        </w:tc>
        <w:tc>
          <w:tcPr>
            <w:tcW w:w="921" w:type="dxa"/>
            <w:vAlign w:val="center"/>
            <w:textDirection w:val="lrTb"/>
            <w:noWrap w:val="false"/>
          </w:tcPr>
          <w:p>
            <w:pPr>
              <w:pStyle w:val="1028"/>
              <w:jc w:val="center"/>
              <w:rPr>
                <w:rFonts w:ascii="宋体" w:hAnsi="宋体" w:eastAsia="宋体" w:cs="宋体"/>
                <w:bCs/>
                <w:color w:val="000000"/>
                <w:sz w:val="21"/>
                <w:szCs w:val="21"/>
                <w:highlight w:val="none"/>
                <w:lang w:val="en-US" w:eastAsia="en-US"/>
              </w:rPr>
            </w:pPr>
            <w:r>
              <w:rPr>
                <w:rFonts w:hint="eastAsia" w:ascii="宋体" w:hAnsi="宋体" w:cs="宋体"/>
                <w:color w:val="000000"/>
                <w:sz w:val="21"/>
                <w:szCs w:val="21"/>
                <w:highlight w:val="none"/>
                <w:u w:val="none"/>
                <w:lang w:val="en-US" w:eastAsia="zh-CN"/>
              </w:rPr>
              <w:t xml:space="preserve">1152.00</w:t>
            </w:r>
            <w:r>
              <w:rPr>
                <w:rFonts w:ascii="宋体" w:hAnsi="宋体" w:eastAsia="宋体" w:cs="宋体"/>
                <w:bCs/>
                <w:color w:val="000000"/>
                <w:sz w:val="21"/>
                <w:szCs w:val="21"/>
                <w:highlight w:val="none"/>
                <w:lang w:val="en-US" w:eastAsia="en-US"/>
              </w:rPr>
            </w:r>
            <w:r/>
          </w:p>
        </w:tc>
        <w:tc>
          <w:tcPr>
            <w:tcW w:w="540" w:type="dxa"/>
            <w:vAlign w:val="center"/>
            <w:textDirection w:val="lrTb"/>
            <w:noWrap w:val="false"/>
          </w:tcPr>
          <w:p>
            <w:pPr>
              <w:pStyle w:val="1028"/>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r>
            <w:r/>
          </w:p>
        </w:tc>
        <w:tc>
          <w:tcPr>
            <w:tcW w:w="2314" w:type="dxa"/>
            <w:vAlign w:val="center"/>
            <w:textDirection w:val="lrTb"/>
            <w:noWrap w:val="false"/>
          </w:tcPr>
          <w:p>
            <w:pPr>
              <w:pStyle w:val="1028"/>
              <w:jc w:val="left"/>
              <w:rPr>
                <w:rFonts w:ascii="宋体" w:hAnsi="宋体" w:eastAsia="宋体" w:cs="宋体"/>
                <w:bCs/>
                <w:color w:val="000000"/>
                <w:sz w:val="21"/>
                <w:szCs w:val="21"/>
                <w:highlight w:val="none"/>
                <w:lang w:val="en-US" w:eastAsia="zh-CN"/>
              </w:rPr>
            </w:pPr>
            <w:r>
              <w:rPr>
                <w:rFonts w:hint="eastAsia" w:ascii="宋体" w:hAnsi="宋体" w:eastAsia="微软雅黑" w:cs="宋体"/>
                <w:b w:val="0"/>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en-US" w:eastAsia="zh-CN"/>
              </w:rPr>
              <w:t xml:space="preserve">026-2028年度溧阳市上黄镇集镇区环卫作业市场化服务项目采购</w:t>
            </w:r>
            <w:r>
              <w:rPr>
                <w:rFonts w:ascii="宋体" w:hAnsi="宋体" w:eastAsia="宋体" w:cs="宋体"/>
                <w:bCs/>
                <w:color w:val="000000"/>
                <w:sz w:val="21"/>
                <w:szCs w:val="21"/>
                <w:highlight w:val="none"/>
                <w:lang w:val="en-US" w:eastAsia="zh-CN"/>
              </w:rPr>
            </w:r>
            <w:r/>
          </w:p>
          <w:p>
            <w:pPr>
              <w:pStyle w:val="1028"/>
              <w:jc w:val="left"/>
              <w:rPr>
                <w:rFonts w:hint="eastAsia" w:ascii="宋体" w:hAnsi="宋体" w:eastAsia="微软雅黑" w:cs="宋体"/>
                <w:bCs/>
                <w:color w:val="000000"/>
                <w:sz w:val="21"/>
                <w:szCs w:val="21"/>
                <w:highlight w:val="none"/>
                <w:lang w:val="en-US" w:eastAsia="zh-CN"/>
              </w:rPr>
            </w:pPr>
            <w:r>
              <w:rPr>
                <w:rFonts w:hint="eastAsia" w:ascii="宋体" w:hAnsi="宋体" w:eastAsia="微软雅黑" w:cs="宋体"/>
                <w:bCs/>
                <w:color w:val="000000"/>
                <w:sz w:val="21"/>
                <w:szCs w:val="21"/>
                <w:highlight w:val="none"/>
                <w:lang w:val="en-US" w:eastAsia="zh-CN"/>
              </w:rPr>
            </w:r>
            <w:r/>
          </w:p>
        </w:tc>
      </w:tr>
    </w:tbl>
    <w:p>
      <w:pPr>
        <w:pStyle w:val="1109"/>
        <w:numPr>
          <w:ilvl w:val="0"/>
          <w:numId w:val="0"/>
        </w:numPr>
        <w:jc w:val="center"/>
      </w:pPr>
      <w:r/>
      <w:r/>
    </w:p>
    <w:p>
      <w:pPr>
        <w:pStyle w:val="1028"/>
        <w:ind w:left="-62" w:firstLine="482"/>
        <w:spacing w:line="312" w:lineRule="auto"/>
        <w:rPr>
          <w:rFonts w:hint="eastAsia"/>
          <w:color w:val="000000"/>
          <w:sz w:val="24"/>
          <w:highlight w:val="none"/>
          <w:lang w:eastAsia="zh-CN"/>
        </w:rPr>
      </w:pPr>
      <w:r>
        <w:rPr>
          <w:rFonts w:hint="eastAsia"/>
          <w:color w:val="000000"/>
          <w:sz w:val="24"/>
          <w:highlight w:val="none"/>
          <w:lang w:val="en-US" w:eastAsia="zh-CN"/>
        </w:rPr>
        <w:t xml:space="preserve">5.</w:t>
      </w:r>
      <w:r>
        <w:rPr>
          <w:color w:val="000000"/>
          <w:sz w:val="24"/>
          <w:highlight w:val="none"/>
        </w:rPr>
        <w:t xml:space="preserve">合同履行期限</w:t>
      </w:r>
      <w:r>
        <w:rPr>
          <w:color w:val="ff0000"/>
          <w:sz w:val="24"/>
          <w:highlight w:val="none"/>
        </w:rPr>
        <w:t xml:space="preserve">：</w:t>
      </w:r>
      <w:r>
        <w:rPr>
          <w:rFonts w:hint="eastAsia"/>
          <w:sz w:val="24"/>
          <w:highlight w:val="none"/>
          <w:u w:val="single"/>
        </w:rPr>
        <w:t xml:space="preserve">3年，合同一年一签，合同期满成交投标人无违约行为或整改到位的可续签 1年合同，续签次数不得超过 2次（含 2次），如有违约行为且整改不到位的，不予续签。</w:t>
      </w:r>
      <w:r>
        <w:rPr>
          <w:rFonts w:hint="eastAsia"/>
          <w:color w:val="000000"/>
          <w:sz w:val="24"/>
          <w:highlight w:val="none"/>
          <w:lang w:eastAsia="zh-CN"/>
        </w:rPr>
      </w:r>
      <w:r/>
    </w:p>
    <w:p>
      <w:pPr>
        <w:pStyle w:val="1028"/>
        <w:numPr>
          <w:ilvl w:val="0"/>
          <w:numId w:val="0"/>
        </w:numPr>
        <w:keepLines w:val="0"/>
        <w:keepNext w:val="0"/>
        <w:pageBreakBefore w:val="0"/>
        <w:spacing w:line="312" w:lineRule="auto"/>
        <w:widowControl w:val="off"/>
        <w:rPr>
          <w:color w:val="000000"/>
          <w:sz w:val="24"/>
          <w:highlight w:val="none"/>
        </w:rPr>
      </w:pPr>
      <w:r>
        <w:rPr>
          <w:rFonts w:hint="eastAsia"/>
          <w:color w:val="000000"/>
          <w:sz w:val="24"/>
          <w:highlight w:val="none"/>
          <w:lang w:val="en-US" w:eastAsia="zh-CN"/>
        </w:rPr>
        <w:t xml:space="preserve">6. </w:t>
      </w:r>
      <w:r>
        <w:rPr>
          <w:color w:val="000000"/>
          <w:sz w:val="24"/>
          <w:highlight w:val="none"/>
        </w:rPr>
        <w:t xml:space="preserve">本项目是否接受联合体投标：否。</w:t>
      </w:r>
      <w:r>
        <w:rPr>
          <w:color w:val="000000"/>
          <w:sz w:val="24"/>
          <w:highlight w:val="none"/>
        </w:rPr>
      </w:r>
      <w:r/>
    </w:p>
    <w:p>
      <w:pPr>
        <w:pStyle w:val="1028"/>
        <w:numPr>
          <w:ilvl w:val="0"/>
          <w:numId w:val="0"/>
        </w:numPr>
        <w:ind w:left="420"/>
        <w:keepLines w:val="0"/>
        <w:keepNext w:val="0"/>
        <w:pageBreakBefore w:val="0"/>
        <w:spacing w:line="312" w:lineRule="auto"/>
        <w:widowControl w:val="off"/>
        <w:rPr>
          <w:rFonts w:hint="eastAsia" w:ascii="宋体" w:hAnsi="宋体" w:eastAsia="宋体" w:cs="宋体"/>
          <w:color w:val="000000"/>
          <w:sz w:val="24"/>
          <w:highlight w:val="none"/>
          <w:lang w:val="en-US" w:eastAsia="zh-CN"/>
        </w:rPr>
      </w:pPr>
      <w:r>
        <w:rPr>
          <w:rFonts w:hint="eastAsia"/>
          <w:color w:val="000000"/>
          <w:sz w:val="24"/>
          <w:highlight w:val="none"/>
          <w:lang w:val="en-US" w:eastAsia="zh-CN"/>
        </w:rPr>
        <w:t xml:space="preserve">7.</w:t>
      </w:r>
      <w:r>
        <w:rPr>
          <w:color w:val="000000"/>
          <w:sz w:val="24"/>
          <w:highlight w:val="none"/>
        </w:rPr>
        <w:t xml:space="preserve">本项目是否接受</w:t>
      </w:r>
      <w:r>
        <w:rPr>
          <w:rFonts w:hint="eastAsia"/>
          <w:color w:val="000000"/>
          <w:sz w:val="24"/>
          <w:highlight w:val="none"/>
        </w:rPr>
        <w:t xml:space="preserve">进口产品</w:t>
      </w:r>
      <w:r>
        <w:rPr>
          <w:color w:val="000000"/>
          <w:sz w:val="24"/>
          <w:highlight w:val="none"/>
        </w:rPr>
        <w:t xml:space="preserve">投标：否</w:t>
      </w:r>
      <w:r>
        <w:rPr>
          <w:rFonts w:hint="eastAsia"/>
          <w:color w:val="000000"/>
          <w:sz w:val="24"/>
          <w:highlight w:val="none"/>
        </w:rPr>
        <w:t xml:space="preserve">。</w:t>
      </w:r>
      <w:r>
        <w:rPr>
          <w:rFonts w:hint="eastAsia" w:ascii="宋体" w:hAnsi="宋体" w:eastAsia="宋体" w:cs="宋体"/>
          <w:color w:val="000000"/>
          <w:sz w:val="24"/>
          <w:highlight w:val="none"/>
          <w:lang w:val="en-US" w:eastAsia="zh-CN"/>
        </w:rPr>
      </w:r>
      <w:r/>
    </w:p>
    <w:p>
      <w:pPr>
        <w:pStyle w:val="1030"/>
        <w:jc w:val="left"/>
        <w:spacing w:before="0" w:line="360" w:lineRule="auto"/>
        <w:rPr>
          <w:rFonts w:ascii="Times New Roman" w:hAnsi="Times New Roman" w:eastAsia="宋体"/>
          <w:color w:val="000000"/>
          <w:sz w:val="24"/>
          <w:szCs w:val="24"/>
          <w:highlight w:val="none"/>
        </w:rPr>
      </w:pPr>
      <w:r/>
      <w:bookmarkStart w:id="10" w:name="_Toc35393791"/>
      <w:r/>
      <w:bookmarkStart w:id="11" w:name="_Toc28359080"/>
      <w:r/>
      <w:bookmarkStart w:id="12" w:name="_Toc35393622"/>
      <w:r/>
      <w:bookmarkStart w:id="13" w:name="_Toc28359003"/>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1028"/>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1028"/>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1028"/>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w:t>
      </w:r>
      <w:r>
        <w:rPr>
          <w:rFonts w:hint="eastAsia"/>
          <w:color w:val="000000"/>
          <w:sz w:val="24"/>
          <w:highlight w:val="none"/>
          <w:lang w:eastAsia="zh-CN"/>
        </w:rPr>
        <w:t xml:space="preserve">投标人</w:t>
      </w:r>
      <w:r>
        <w:rPr>
          <w:rFonts w:hint="eastAsia"/>
          <w:color w:val="000000"/>
          <w:sz w:val="24"/>
          <w:highlight w:val="none"/>
        </w:rPr>
        <w:t xml:space="preserve">（包含法定代表人为同一个人的两个及两个以上法人，母公司、全资子公司及其控股公司），不得参加同一合同项下的政府采购活动。</w:t>
      </w:r>
      <w:r>
        <w:rPr>
          <w:color w:val="000000"/>
          <w:sz w:val="24"/>
          <w:highlight w:val="none"/>
        </w:rPr>
      </w:r>
      <w:r/>
    </w:p>
    <w:p>
      <w:pPr>
        <w:pStyle w:val="1028"/>
        <w:ind w:firstLine="480"/>
        <w:spacing w:line="360" w:lineRule="auto"/>
        <w:rPr>
          <w:rFonts w:ascii="Times New Roman" w:hAnsi="Times New Roman" w:eastAsia="宋体" w:cs="Times New Roman"/>
          <w:color w:val="000000"/>
          <w:sz w:val="24"/>
          <w:highlight w:val="none"/>
        </w:rPr>
      </w:pPr>
      <w:r/>
      <w:bookmarkStart w:id="14" w:name="_Toc28359081"/>
      <w:r/>
      <w:bookmarkStart w:id="15" w:name="_Toc28359004"/>
      <w:r>
        <w:rPr>
          <w:rFonts w:ascii="Times New Roman" w:hAnsi="Times New Roman" w:eastAsia="宋体" w:cs="Times New Roman"/>
          <w:color w:val="000000"/>
          <w:sz w:val="24"/>
          <w:highlight w:val="none"/>
        </w:rPr>
        <w:t xml:space="preserve">2.落实政府采购政策需满足的资格要求：</w:t>
      </w:r>
      <w:r>
        <w:rPr>
          <w:rFonts w:ascii="Times New Roman" w:hAnsi="Times New Roman" w:eastAsia="宋体" w:cs="Times New Roman"/>
          <w:color w:val="000000"/>
          <w:sz w:val="24"/>
          <w:highlight w:val="none"/>
        </w:rPr>
      </w:r>
      <w:r/>
    </w:p>
    <w:p>
      <w:pPr>
        <w:pStyle w:val="1028"/>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2.1 中小企业政策</w:t>
      </w:r>
      <w:r>
        <w:rPr>
          <w:rFonts w:ascii="Times New Roman" w:hAnsi="Times New Roman" w:eastAsia="宋体" w:cs="Times New Roman"/>
          <w:color w:val="000000"/>
          <w:sz w:val="24"/>
          <w:highlight w:val="none"/>
        </w:rPr>
      </w:r>
      <w:r/>
    </w:p>
    <w:p>
      <w:pPr>
        <w:pStyle w:val="1028"/>
        <w:ind w:firstLine="420"/>
        <w:spacing w:line="360" w:lineRule="auto"/>
        <w:rPr>
          <w:rFonts w:ascii="Times New Roman" w:hAnsi="Times New Roman" w:eastAsia="宋体" w:cs="Times New Roman"/>
          <w:color w:val="000000"/>
          <w:sz w:val="24"/>
          <w:highlight w:val="none"/>
        </w:rPr>
      </w:pPr>
      <w:r>
        <w:rPr>
          <w:rFonts w:hint="eastAsia" w:ascii="宋体" w:hAnsi="宋体" w:eastAsia="宋体" w:cs="宋体"/>
          <w:color w:val="000000"/>
          <w:highlight w:val="none"/>
          <w:lang w:eastAsia="zh-CN"/>
        </w:rPr>
        <w:t xml:space="preserve">□</w:t>
      </w:r>
      <w:r>
        <w:rPr>
          <w:rFonts w:ascii="Times New Roman" w:hAnsi="Times New Roman" w:eastAsia="宋体" w:cs="Times New Roman"/>
          <w:color w:val="000000"/>
          <w:sz w:val="24"/>
          <w:highlight w:val="none"/>
        </w:rPr>
        <w:t xml:space="preserve">本项目不专门面向中小企业预留采购份额。</w:t>
      </w:r>
      <w:r>
        <w:rPr>
          <w:rFonts w:ascii="Times New Roman" w:hAnsi="Times New Roman" w:eastAsia="宋体" w:cs="Times New Roman"/>
          <w:color w:val="000000"/>
          <w:sz w:val="24"/>
          <w:highlight w:val="none"/>
        </w:rPr>
      </w:r>
      <w:r/>
    </w:p>
    <w:p>
      <w:pPr>
        <w:pStyle w:val="1028"/>
        <w:ind w:firstLine="420"/>
        <w:spacing w:line="360" w:lineRule="auto"/>
        <w:rPr>
          <w:rFonts w:ascii="Times New Roman" w:hAnsi="Times New Roman" w:eastAsia="宋体" w:cs="Times New Roman"/>
          <w:color w:val="000000"/>
          <w:sz w:val="24"/>
          <w:highlight w:val="none"/>
        </w:rPr>
      </w:pPr>
      <w:r>
        <w:rPr>
          <w:rFonts w:hint="eastAsia" w:ascii="宋体" w:hAnsi="宋体" w:eastAsia="宋体" w:cs="宋体"/>
          <w:color w:val="000000"/>
          <w:highlight w:val="none"/>
          <w:lang w:eastAsia="zh-CN"/>
        </w:rPr>
        <w:t xml:space="preserve">☑</w:t>
      </w:r>
      <w:r>
        <w:rPr>
          <w:rFonts w:ascii="Times New Roman" w:hAnsi="Times New Roman" w:eastAsia="宋体" w:cs="Times New Roman"/>
          <w:color w:val="000000"/>
          <w:sz w:val="24"/>
          <w:highlight w:val="none"/>
        </w:rPr>
        <w:t xml:space="preserve">本项目专门面向  </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sz w:val="24"/>
          <w:highlight w:val="none"/>
        </w:rPr>
        <w:t xml:space="preserve">中小 </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sz w:val="24"/>
          <w:highlight w:val="none"/>
        </w:rPr>
        <w:t xml:space="preserve">小微企业  采购。即：提供的货物全部由符合政策要求的中小/小微企业制造、服务全部由符合政策要求的中小/小微企业承接。</w:t>
      </w:r>
      <w:r>
        <w:rPr>
          <w:rFonts w:ascii="Times New Roman" w:hAnsi="Times New Roman" w:eastAsia="宋体" w:cs="Times New Roman"/>
          <w:color w:val="000000"/>
          <w:sz w:val="24"/>
          <w:highlight w:val="none"/>
        </w:rPr>
      </w:r>
      <w:r/>
    </w:p>
    <w:p>
      <w:pPr>
        <w:pStyle w:val="1028"/>
        <w:ind w:firstLine="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highlight w:val="none"/>
        </w:rPr>
        <w:t xml:space="preserve">□</w:t>
      </w:r>
      <w:r>
        <w:rPr>
          <w:rFonts w:ascii="Times New Roman" w:hAnsi="Times New Roman" w:eastAsia="宋体" w:cs="Times New Roman"/>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Times New Roman" w:hAnsi="Times New Roman" w:eastAsia="宋体" w:cs="Times New Roman"/>
          <w:color w:val="000000"/>
          <w:sz w:val="24"/>
          <w:highlight w:val="none"/>
          <w:u w:val="single"/>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rPr>
        <w:t xml:space="preserve"> /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1028"/>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2.2 其它落实政府采购政策的资格要求：</w:t>
      </w:r>
      <w:r>
        <w:rPr>
          <w:rFonts w:hint="eastAsia" w:ascii="Times New Roman" w:hAnsi="Times New Roman" w:eastAsia="宋体" w:cs="Times New Roman"/>
          <w:color w:val="000000"/>
          <w:sz w:val="24"/>
          <w:highlight w:val="none"/>
          <w:u w:val="single"/>
          <w:lang w:val="en-US" w:eastAsia="zh-CN"/>
        </w:rPr>
        <w:t xml:space="preserve">   /    </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1028"/>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1028"/>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3.1本项目是否接受分支机构参与投标：否；</w:t>
      </w:r>
      <w:r>
        <w:rPr>
          <w:color w:val="000000"/>
          <w:sz w:val="24"/>
          <w:highlight w:val="none"/>
        </w:rPr>
      </w:r>
      <w:r/>
    </w:p>
    <w:p>
      <w:pPr>
        <w:pStyle w:val="1028"/>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1028"/>
        <w:ind w:firstLine="480"/>
        <w:spacing w:line="360" w:lineRule="auto"/>
        <w:tabs>
          <w:tab w:val="left" w:pos="900" w:leader="none"/>
          <w:tab w:val="left" w:pos="1134" w:leader="none"/>
          <w:tab w:val="left" w:pos="1589" w:leader="none"/>
          <w:tab w:val="left" w:pos="5521" w:leader="none"/>
        </w:tabs>
        <w:rPr>
          <w:highlight w:val="none"/>
        </w:rPr>
      </w:pPr>
      <w:r>
        <w:rPr>
          <w:sz w:val="24"/>
          <w:highlight w:val="none"/>
        </w:rPr>
        <w:t xml:space="preserve">是，公益一类事业单位、使用事业编制且由财政拨款保障的群团组织，不得作为承接主体；</w:t>
      </w:r>
      <w:r>
        <w:rPr>
          <w:highlight w:val="none"/>
        </w:rPr>
      </w:r>
      <w:r/>
    </w:p>
    <w:p>
      <w:pPr>
        <w:pStyle w:val="1028"/>
        <w:ind w:firstLine="480"/>
        <w:spacing w:line="360" w:lineRule="auto"/>
        <w:tabs>
          <w:tab w:val="left" w:pos="900" w:leader="none"/>
          <w:tab w:val="left" w:pos="1134" w:leader="none"/>
          <w:tab w:val="left" w:pos="1589" w:leader="none"/>
          <w:tab w:val="left" w:pos="5521" w:leader="none"/>
        </w:tabs>
        <w:rPr>
          <w:rFonts w:hint="eastAsia" w:eastAsia="宋体"/>
          <w:color w:val="000000"/>
          <w:sz w:val="24"/>
          <w:highlight w:val="none"/>
          <w:lang w:eastAsia="zh-CN"/>
        </w:rPr>
      </w:pPr>
      <w:r>
        <w:rPr>
          <w:color w:val="000000"/>
          <w:sz w:val="24"/>
          <w:highlight w:val="none"/>
        </w:rPr>
        <w:t xml:space="preserve">3.3其他特定资格要求：</w:t>
      </w:r>
      <w:r>
        <w:rPr>
          <w:rFonts w:hint="eastAsia"/>
          <w:color w:val="000000"/>
          <w:sz w:val="24"/>
          <w:highlight w:val="none"/>
          <w:lang w:eastAsia="zh-CN"/>
        </w:rPr>
        <w:t xml:space="preserve">无</w:t>
      </w:r>
      <w:r>
        <w:rPr>
          <w:rFonts w:hint="eastAsia" w:eastAsia="宋体"/>
          <w:color w:val="000000"/>
          <w:sz w:val="24"/>
          <w:highlight w:val="none"/>
          <w:lang w:eastAsia="zh-CN"/>
        </w:rPr>
      </w:r>
      <w:r/>
    </w:p>
    <w:p>
      <w:pPr>
        <w:pStyle w:val="1030"/>
        <w:jc w:val="left"/>
        <w:spacing w:before="0" w:line="360" w:lineRule="auto"/>
        <w:widowControl/>
        <w:rPr>
          <w:rFonts w:ascii="Times New Roman" w:hAnsi="Times New Roman" w:eastAsia="宋体"/>
          <w:color w:val="000000"/>
          <w:sz w:val="24"/>
          <w:szCs w:val="24"/>
          <w:highlight w:val="none"/>
        </w:rPr>
      </w:pPr>
      <w:r/>
      <w:bookmarkEnd w:id="14"/>
      <w:r/>
      <w:bookmarkEnd w:id="15"/>
      <w:r>
        <w:rPr>
          <w:rFonts w:ascii="Times New Roman" w:hAnsi="Times New Roman" w:eastAsia="宋体"/>
          <w:color w:val="000000"/>
          <w:sz w:val="24"/>
          <w:szCs w:val="24"/>
          <w:highlight w:val="none"/>
        </w:rPr>
        <w:t xml:space="preserve">三、获取</w:t>
      </w:r>
      <w:r>
        <w:rPr>
          <w:rFonts w:hint="eastAsia" w:ascii="Times New Roman" w:hAnsi="Times New Roman" w:eastAsia="宋体"/>
          <w:color w:val="000000"/>
          <w:sz w:val="24"/>
          <w:szCs w:val="24"/>
          <w:highlight w:val="none"/>
        </w:rPr>
        <w:t xml:space="preserve">招标文件</w:t>
      </w:r>
      <w:r>
        <w:rPr>
          <w:rFonts w:ascii="Times New Roman" w:hAnsi="Times New Roman" w:eastAsia="宋体"/>
          <w:color w:val="000000"/>
          <w:sz w:val="24"/>
          <w:szCs w:val="24"/>
          <w:highlight w:val="none"/>
        </w:rPr>
      </w:r>
      <w:r/>
    </w:p>
    <w:p>
      <w:pPr>
        <w:pStyle w:val="1028"/>
        <w:ind w:firstLine="480"/>
        <w:jc w:val="left"/>
        <w:spacing w:line="360" w:lineRule="auto"/>
        <w:widowControl/>
        <w:rPr>
          <w:color w:val="000000"/>
          <w:sz w:val="24"/>
          <w:highlight w:val="none"/>
          <w:lang w:bidi="ar"/>
        </w:rPr>
      </w:pPr>
      <w:r>
        <w:rPr>
          <w:rFonts w:hint="eastAsia"/>
          <w:color w:val="000000"/>
          <w:sz w:val="24"/>
          <w:highlight w:val="none"/>
          <w:lang w:bidi="ar"/>
        </w:rPr>
        <w:t xml:space="preserve">1.时间：</w:t>
      </w:r>
      <w:r>
        <w:rPr>
          <w:color w:val="000000"/>
          <w:sz w:val="24"/>
          <w:highlight w:val="none"/>
          <w:lang w:bidi="ar"/>
        </w:rPr>
        <w:t xml:space="preserve">自</w:t>
      </w:r>
      <w:r>
        <w:rPr>
          <w:rFonts w:hint="eastAsia"/>
          <w:color w:val="000000"/>
          <w:sz w:val="24"/>
          <w:highlight w:val="none"/>
          <w:lang w:val="en-US" w:eastAsia="zh-CN" w:bidi="ar"/>
        </w:rPr>
        <w:t xml:space="preserve">采购</w:t>
      </w:r>
      <w:r>
        <w:rPr>
          <w:color w:val="000000"/>
          <w:sz w:val="24"/>
          <w:highlight w:val="none"/>
          <w:lang w:bidi="ar"/>
        </w:rPr>
        <w:t xml:space="preserve">文件公告发布之日起5个工作日</w:t>
      </w:r>
      <w:r>
        <w:rPr>
          <w:color w:val="000000"/>
          <w:sz w:val="24"/>
          <w:highlight w:val="none"/>
          <w:lang w:bidi="ar"/>
        </w:rPr>
      </w:r>
      <w:r/>
    </w:p>
    <w:p>
      <w:pPr>
        <w:pStyle w:val="1028"/>
        <w:ind w:firstLine="480"/>
        <w:spacing w:line="360" w:lineRule="auto"/>
        <w:rPr>
          <w:rFonts w:hint="eastAsia" w:eastAsia="宋体"/>
          <w:color w:val="000000"/>
          <w:sz w:val="24"/>
          <w:highlight w:val="none"/>
          <w:lang w:eastAsia="zh-CN"/>
        </w:rPr>
      </w:pPr>
      <w:r>
        <w:rPr>
          <w:color w:val="000000"/>
          <w:sz w:val="24"/>
          <w:highlight w:val="none"/>
          <w:lang w:bidi="ar"/>
        </w:rPr>
        <w:t xml:space="preserve">2.地点：</w:t>
      </w:r>
      <w:r>
        <w:rPr>
          <w:rFonts w:hint="eastAsia"/>
          <w:color w:val="000000"/>
          <w:sz w:val="24"/>
          <w:highlight w:val="none"/>
          <w:lang w:eastAsia="zh-CN" w:bidi="ar"/>
        </w:rPr>
        <w:t xml:space="preserve">“苏采云”政府采购一体化平台</w:t>
      </w:r>
      <w:r>
        <w:rPr>
          <w:rFonts w:hint="eastAsia" w:eastAsia="宋体"/>
          <w:color w:val="000000"/>
          <w:sz w:val="24"/>
          <w:highlight w:val="none"/>
          <w:lang w:eastAsia="zh-CN"/>
        </w:rPr>
      </w:r>
      <w:r/>
    </w:p>
    <w:p>
      <w:pPr>
        <w:pStyle w:val="1028"/>
        <w:ind w:firstLine="480"/>
        <w:jc w:val="left"/>
        <w:spacing w:line="360" w:lineRule="auto"/>
        <w:widowControl/>
        <w:rPr>
          <w:rFonts w:eastAsia="宋体"/>
          <w:color w:val="000000"/>
          <w:highlight w:val="none"/>
          <w:lang w:eastAsia="en-US"/>
        </w:rPr>
      </w:pPr>
      <w:r>
        <w:rPr>
          <w:color w:val="000000"/>
          <w:sz w:val="24"/>
          <w:highlight w:val="none"/>
          <w:lang w:bidi="ar"/>
        </w:rPr>
        <w:t xml:space="preserve">3.方式：</w:t>
      </w:r>
      <w:r>
        <w:rPr>
          <w:rFonts w:hint="eastAsia" w:ascii="Times New Roman" w:hAnsi="Times New Roman" w:eastAsia="宋体" w:cs="Times New Roman"/>
          <w:color w:val="000000"/>
          <w:sz w:val="24"/>
          <w:highlight w:val="none"/>
          <w:lang w:val="en-US" w:eastAsia="en-US" w:bidi="ar"/>
        </w:rPr>
        <w:t xml:space="preserve">供应商持CA数字认证证书登录</w:t>
      </w:r>
      <w:r>
        <w:rPr>
          <w:rFonts w:hint="eastAsia" w:ascii="Times New Roman" w:hAnsi="Times New Roman" w:eastAsia="宋体" w:cs="Times New Roman"/>
          <w:color w:val="000000"/>
          <w:sz w:val="24"/>
          <w:highlight w:val="none"/>
          <w:lang w:val="en-US" w:eastAsia="zh-CN" w:bidi="ar"/>
        </w:rPr>
        <w:t xml:space="preserve">“苏采云”政府采购一体化平台</w:t>
      </w:r>
      <w:r>
        <w:rPr>
          <w:rFonts w:hint="eastAsia" w:ascii="Times New Roman" w:hAnsi="Times New Roman" w:eastAsia="宋体" w:cs="Times New Roman"/>
          <w:color w:val="000000"/>
          <w:sz w:val="24"/>
          <w:highlight w:val="none"/>
          <w:lang w:val="en-US" w:eastAsia="en-US" w:bidi="ar"/>
        </w:rPr>
        <w:t xml:space="preserve">（http://jszfcg</w:t>
      </w:r>
      <w:r>
        <w:rPr>
          <w:rFonts w:hint="eastAsia" w:ascii="Times New Roman" w:hAnsi="Times New Roman" w:eastAsia="宋体" w:cs="Times New Roman"/>
          <w:color w:val="000000"/>
          <w:sz w:val="24"/>
          <w:highlight w:val="none"/>
          <w:lang w:val="en-US" w:eastAsia="zh-CN" w:bidi="ar"/>
        </w:rPr>
        <w:t xml:space="preserve">.</w:t>
      </w:r>
      <w:r>
        <w:rPr>
          <w:rFonts w:hint="eastAsia" w:ascii="Times New Roman" w:hAnsi="Times New Roman" w:eastAsia="宋体" w:cs="Times New Roman"/>
          <w:color w:val="000000"/>
          <w:sz w:val="24"/>
          <w:highlight w:val="none"/>
          <w:lang w:val="en-US" w:eastAsia="en-US" w:bidi="ar"/>
        </w:rPr>
        <w:t xml:space="preserve">jsczt</w:t>
      </w:r>
      <w:r>
        <w:rPr>
          <w:rFonts w:hint="eastAsia" w:ascii="Times New Roman" w:hAnsi="Times New Roman" w:eastAsia="宋体" w:cs="Times New Roman"/>
          <w:color w:val="000000"/>
          <w:sz w:val="24"/>
          <w:highlight w:val="none"/>
          <w:lang w:val="en-US" w:eastAsia="zh-CN" w:bidi="ar"/>
        </w:rPr>
        <w:t xml:space="preserve">.</w:t>
      </w:r>
      <w:r>
        <w:rPr>
          <w:rFonts w:hint="eastAsia" w:ascii="Times New Roman" w:hAnsi="Times New Roman" w:eastAsia="宋体" w:cs="Times New Roman"/>
          <w:color w:val="000000"/>
          <w:sz w:val="24"/>
          <w:highlight w:val="none"/>
          <w:lang w:val="en-US" w:eastAsia="en-US" w:bidi="ar"/>
        </w:rPr>
        <w:t xml:space="preserve">cn/jszc/login）获取电子版采购文件。</w:t>
      </w:r>
      <w:r>
        <w:rPr>
          <w:rFonts w:eastAsia="宋体"/>
          <w:color w:val="000000"/>
          <w:highlight w:val="none"/>
          <w:lang w:eastAsia="en-US"/>
        </w:rPr>
      </w:r>
      <w:r/>
    </w:p>
    <w:p>
      <w:pPr>
        <w:pStyle w:val="1028"/>
        <w:ind w:firstLine="480"/>
        <w:jc w:val="left"/>
        <w:spacing w:line="360" w:lineRule="auto"/>
        <w:widowControl/>
        <w:rPr>
          <w:color w:val="000000"/>
          <w:highlight w:val="none"/>
        </w:rPr>
      </w:pPr>
      <w:r>
        <w:rPr>
          <w:color w:val="000000"/>
          <w:sz w:val="24"/>
          <w:highlight w:val="none"/>
          <w:lang w:bidi="ar"/>
        </w:rPr>
        <w:t xml:space="preserve">4.售价：0元。</w:t>
      </w:r>
      <w:r>
        <w:rPr>
          <w:color w:val="000000"/>
          <w:highlight w:val="none"/>
        </w:rPr>
      </w:r>
      <w:r/>
    </w:p>
    <w:p>
      <w:pPr>
        <w:pStyle w:val="1030"/>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四、</w:t>
      </w:r>
      <w:r>
        <w:rPr>
          <w:rFonts w:hint="eastAsia" w:ascii="Times New Roman" w:hAnsi="Times New Roman" w:eastAsia="宋体"/>
          <w:color w:val="000000"/>
          <w:sz w:val="24"/>
          <w:szCs w:val="24"/>
          <w:highlight w:val="none"/>
          <w:lang w:val="en-US" w:eastAsia="zh-CN"/>
        </w:rPr>
        <w:t xml:space="preserve">投标</w:t>
      </w:r>
      <w:r>
        <w:rPr>
          <w:rFonts w:ascii="Times New Roman" w:hAnsi="Times New Roman" w:eastAsia="宋体"/>
          <w:color w:val="000000"/>
          <w:sz w:val="24"/>
          <w:szCs w:val="24"/>
          <w:highlight w:val="none"/>
        </w:rPr>
        <w:t xml:space="preserve">文件提交</w:t>
      </w:r>
      <w:r>
        <w:rPr>
          <w:rFonts w:ascii="Times New Roman" w:hAnsi="Times New Roman" w:eastAsia="宋体"/>
          <w:color w:val="000000"/>
          <w:sz w:val="24"/>
          <w:szCs w:val="24"/>
          <w:highlight w:val="none"/>
        </w:rPr>
      </w:r>
      <w:r/>
    </w:p>
    <w:p>
      <w:pPr>
        <w:pStyle w:val="1028"/>
        <w:ind w:firstLine="480"/>
        <w:spacing w:line="360" w:lineRule="auto"/>
        <w:rPr>
          <w:b/>
          <w:bCs/>
          <w:color w:val="000000"/>
          <w:sz w:val="24"/>
          <w:highlight w:val="none"/>
          <w:u w:val="single"/>
        </w:rPr>
      </w:pPr>
      <w:r>
        <w:rPr>
          <w:color w:val="000000"/>
          <w:sz w:val="24"/>
          <w:highlight w:val="none"/>
          <w:lang w:bidi="ar"/>
        </w:rPr>
        <w:t xml:space="preserve">截止时间</w:t>
      </w:r>
      <w:r>
        <w:rPr>
          <w:color w:val="000000"/>
          <w:sz w:val="24"/>
          <w:highlight w:val="none"/>
          <w:lang w:bidi="ar"/>
        </w:rPr>
        <w:t xml:space="preserve">：</w:t>
      </w:r>
      <w:r>
        <w:rPr>
          <w:rFonts w:hint="eastAsia"/>
          <w:b w:val="0"/>
          <w:bCs w:val="0"/>
          <w:color w:val="000000"/>
          <w:sz w:val="24"/>
          <w:highlight w:val="none"/>
          <w:u w:val="none"/>
          <w:lang w:eastAsia="zh-CN" w:bidi="ar"/>
        </w:rPr>
        <w:t xml:space="preserve">202</w:t>
      </w:r>
      <w:r>
        <w:rPr>
          <w:rFonts w:hint="eastAsia"/>
          <w:b w:val="0"/>
          <w:bCs w:val="0"/>
          <w:color w:val="000000"/>
          <w:sz w:val="24"/>
          <w:highlight w:val="none"/>
          <w:u w:val="none"/>
          <w:lang w:val="en-US" w:eastAsia="zh-CN" w:bidi="ar"/>
        </w:rPr>
        <w:t xml:space="preserve">6</w:t>
      </w:r>
      <w:r>
        <w:rPr>
          <w:rFonts w:hint="eastAsia"/>
          <w:b w:val="0"/>
          <w:bCs w:val="0"/>
          <w:color w:val="000000"/>
          <w:sz w:val="24"/>
          <w:highlight w:val="none"/>
          <w:u w:val="none"/>
          <w:lang w:bidi="ar"/>
        </w:rPr>
        <w:t xml:space="preserve">年</w:t>
      </w:r>
      <w:r>
        <w:rPr>
          <w:rFonts w:hint="eastAsia"/>
          <w:b w:val="0"/>
          <w:bCs w:val="0"/>
          <w:color w:val="000000"/>
          <w:sz w:val="24"/>
          <w:highlight w:val="none"/>
          <w:u w:val="none"/>
          <w:lang w:val="en-US" w:eastAsia="zh-CN" w:bidi="ar"/>
        </w:rPr>
        <w:t xml:space="preserve">01</w:t>
      </w:r>
      <w:r>
        <w:rPr>
          <w:rFonts w:hint="eastAsia"/>
          <w:b w:val="0"/>
          <w:bCs w:val="0"/>
          <w:color w:val="000000"/>
          <w:sz w:val="24"/>
          <w:highlight w:val="none"/>
          <w:u w:val="none"/>
          <w:lang w:bidi="ar"/>
        </w:rPr>
        <w:t xml:space="preserve">月</w:t>
      </w:r>
      <w:r>
        <w:rPr>
          <w:rFonts w:hint="eastAsia"/>
          <w:b w:val="0"/>
          <w:bCs w:val="0"/>
          <w:color w:val="000000"/>
          <w:sz w:val="24"/>
          <w:highlight w:val="none"/>
          <w:u w:val="none"/>
          <w:lang w:val="en-US" w:eastAsia="zh-CN" w:bidi="ar"/>
        </w:rPr>
        <w:t xml:space="preserve">21</w:t>
      </w:r>
      <w:r>
        <w:rPr>
          <w:rFonts w:hint="eastAsia"/>
          <w:b w:val="0"/>
          <w:bCs w:val="0"/>
          <w:color w:val="000000"/>
          <w:sz w:val="24"/>
          <w:highlight w:val="none"/>
          <w:u w:val="none"/>
          <w:lang w:bidi="ar"/>
        </w:rPr>
        <w:t xml:space="preserve">日14点00分</w:t>
      </w:r>
      <w:r>
        <w:rPr>
          <w:rFonts w:hint="eastAsia"/>
          <w:b w:val="0"/>
          <w:bCs w:val="0"/>
          <w:color w:val="000000"/>
          <w:sz w:val="24"/>
          <w:highlight w:val="none"/>
          <w:lang w:bidi="ar"/>
        </w:rPr>
        <w:t xml:space="preserve">（北京</w:t>
      </w:r>
      <w:r>
        <w:rPr>
          <w:rFonts w:hint="eastAsia"/>
          <w:b w:val="0"/>
          <w:bCs w:val="0"/>
          <w:color w:val="000000"/>
          <w:sz w:val="24"/>
          <w:highlight w:val="none"/>
          <w:lang w:bidi="ar"/>
        </w:rPr>
        <w:t xml:space="preserve">时间）。</w:t>
      </w:r>
      <w:r>
        <w:rPr>
          <w:b/>
          <w:bCs/>
          <w:color w:val="000000"/>
          <w:sz w:val="24"/>
          <w:highlight w:val="none"/>
          <w:u w:val="single"/>
        </w:rPr>
      </w:r>
      <w:r/>
    </w:p>
    <w:p>
      <w:pPr>
        <w:pStyle w:val="1028"/>
        <w:ind w:firstLine="240"/>
        <w:jc w:val="left"/>
        <w:spacing w:line="360" w:lineRule="auto"/>
        <w:tabs>
          <w:tab w:val="left" w:pos="900" w:leader="none"/>
          <w:tab w:val="left" w:pos="1980" w:leader="none"/>
        </w:tabs>
        <w:rPr>
          <w:rFonts w:hint="eastAsia" w:ascii="宋体" w:hAnsi="宋体"/>
          <w:color w:val="000000"/>
          <w:sz w:val="24"/>
          <w:highlight w:val="none"/>
          <w:u w:val="single"/>
        </w:rPr>
      </w:pPr>
      <w:r>
        <w:rPr>
          <w:color w:val="000000"/>
          <w:sz w:val="24"/>
          <w:highlight w:val="none"/>
          <w:lang w:bidi="ar"/>
        </w:rPr>
        <w:t xml:space="preserve">地点：</w:t>
      </w:r>
      <w:r>
        <w:rPr>
          <w:rFonts w:hint="eastAsia" w:ascii="宋体" w:hAnsi="宋体"/>
          <w:color w:val="000000"/>
          <w:sz w:val="24"/>
          <w:highlight w:val="none"/>
          <w:u w:val="single"/>
        </w:rPr>
        <w:t xml:space="preserve">本项目采用不见面交易方式，无需到现场提交，供应商登录</w:t>
      </w:r>
      <w:r>
        <w:rPr>
          <w:rFonts w:hint="eastAsia" w:ascii="宋体" w:hAnsi="宋体"/>
          <w:color w:val="000000"/>
          <w:sz w:val="24"/>
          <w:highlight w:val="none"/>
          <w:u w:val="single"/>
          <w:lang w:eastAsia="zh-CN"/>
        </w:rPr>
        <w:t xml:space="preserve">“苏采云”政府采购一体化平台</w:t>
      </w:r>
      <w:r>
        <w:rPr>
          <w:rFonts w:hint="eastAsia" w:ascii="宋体" w:hAnsi="宋体"/>
          <w:color w:val="000000"/>
          <w:sz w:val="24"/>
          <w:highlight w:val="none"/>
          <w:u w:val="single"/>
        </w:rPr>
        <w:t xml:space="preserve">供应商端，通过系统在线提交电子响应文件。</w:t>
      </w:r>
      <w:r>
        <w:rPr>
          <w:rFonts w:hint="eastAsia" w:ascii="宋体" w:hAnsi="宋体"/>
          <w:color w:val="000000"/>
          <w:sz w:val="24"/>
          <w:highlight w:val="none"/>
          <w:u w:val="single"/>
        </w:rPr>
      </w:r>
      <w:r/>
    </w:p>
    <w:p>
      <w:pPr>
        <w:pStyle w:val="1030"/>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五、开启</w:t>
      </w:r>
      <w:r>
        <w:rPr>
          <w:rFonts w:ascii="Times New Roman" w:hAnsi="Times New Roman" w:eastAsia="宋体"/>
          <w:color w:val="000000"/>
          <w:sz w:val="24"/>
          <w:szCs w:val="24"/>
          <w:highlight w:val="none"/>
        </w:rPr>
      </w:r>
      <w:r/>
    </w:p>
    <w:p>
      <w:pPr>
        <w:pStyle w:val="1028"/>
        <w:ind w:firstLine="480"/>
        <w:spacing w:line="360" w:lineRule="auto"/>
        <w:rPr>
          <w:bCs/>
          <w:color w:val="000000"/>
          <w:sz w:val="24"/>
          <w:highlight w:val="none"/>
          <w:u w:val="single"/>
        </w:rPr>
      </w:pPr>
      <w:r>
        <w:rPr>
          <w:color w:val="000000"/>
          <w:sz w:val="24"/>
          <w:highlight w:val="none"/>
          <w:lang w:bidi="ar"/>
        </w:rPr>
        <w:t xml:space="preserve">时间：</w:t>
      </w:r>
      <w:r>
        <w:rPr>
          <w:rFonts w:hint="eastAsia"/>
          <w:color w:val="000000"/>
          <w:sz w:val="24"/>
          <w:highlight w:val="none"/>
          <w:lang w:val="en-US" w:eastAsia="zh-CN"/>
        </w:rPr>
        <w:t xml:space="preserve">2026</w:t>
      </w:r>
      <w:r>
        <w:rPr>
          <w:color w:val="000000"/>
          <w:sz w:val="24"/>
          <w:highlight w:val="none"/>
          <w:lang w:bidi="ar"/>
        </w:rPr>
        <w:t xml:space="preserve">年</w:t>
      </w:r>
      <w:r>
        <w:rPr>
          <w:rFonts w:hint="eastAsia"/>
          <w:color w:val="000000"/>
          <w:sz w:val="24"/>
          <w:highlight w:val="none"/>
          <w:lang w:val="en-US" w:eastAsia="zh-CN" w:bidi="ar"/>
        </w:rPr>
        <w:t xml:space="preserve">01</w:t>
      </w:r>
      <w:r>
        <w:rPr>
          <w:color w:val="000000"/>
          <w:sz w:val="24"/>
          <w:highlight w:val="none"/>
          <w:lang w:bidi="ar"/>
        </w:rPr>
        <w:t xml:space="preserve">月</w:t>
      </w:r>
      <w:r>
        <w:rPr>
          <w:rFonts w:hint="eastAsia"/>
          <w:color w:val="000000"/>
          <w:sz w:val="24"/>
          <w:highlight w:val="none"/>
          <w:lang w:val="en-US" w:eastAsia="zh-CN" w:bidi="ar"/>
        </w:rPr>
        <w:t xml:space="preserve">21</w:t>
      </w:r>
      <w:r>
        <w:rPr>
          <w:color w:val="000000"/>
          <w:sz w:val="24"/>
          <w:highlight w:val="none"/>
          <w:lang w:bidi="ar"/>
        </w:rPr>
        <w:t xml:space="preserve">日</w:t>
      </w:r>
      <w:r>
        <w:rPr>
          <w:rFonts w:hint="eastAsia"/>
          <w:color w:val="000000"/>
          <w:sz w:val="24"/>
          <w:highlight w:val="none"/>
          <w:lang w:val="en-US" w:eastAsia="zh-CN" w:bidi="ar"/>
        </w:rPr>
        <w:t xml:space="preserve">14</w:t>
      </w:r>
      <w:r>
        <w:rPr>
          <w:color w:val="000000"/>
          <w:sz w:val="24"/>
          <w:highlight w:val="none"/>
          <w:lang w:bidi="ar"/>
        </w:rPr>
        <w:t xml:space="preserve">点</w:t>
      </w:r>
      <w:r>
        <w:rPr>
          <w:rFonts w:hint="eastAsia"/>
          <w:color w:val="000000"/>
          <w:sz w:val="24"/>
          <w:highlight w:val="none"/>
          <w:lang w:val="en-US" w:eastAsia="zh-CN"/>
        </w:rPr>
        <w:t xml:space="preserve">00</w:t>
      </w:r>
      <w:r>
        <w:rPr>
          <w:color w:val="000000"/>
          <w:sz w:val="24"/>
          <w:highlight w:val="none"/>
          <w:lang w:bidi="ar"/>
        </w:rPr>
        <w:t xml:space="preserve">分</w:t>
      </w:r>
      <w:r>
        <w:rPr>
          <w:bCs/>
          <w:color w:val="000000"/>
          <w:sz w:val="24"/>
          <w:highlight w:val="none"/>
          <w:lang w:bidi="ar"/>
        </w:rPr>
        <w:t xml:space="preserve">（北京</w:t>
      </w:r>
      <w:r>
        <w:rPr>
          <w:bCs/>
          <w:color w:val="000000"/>
          <w:sz w:val="24"/>
          <w:highlight w:val="none"/>
          <w:lang w:bidi="ar"/>
        </w:rPr>
        <w:t xml:space="preserve">时间）</w:t>
      </w:r>
      <w:r>
        <w:rPr>
          <w:iCs/>
          <w:color w:val="000000"/>
          <w:sz w:val="24"/>
          <w:highlight w:val="none"/>
          <w:lang w:bidi="ar"/>
        </w:rPr>
        <w:t xml:space="preserve">。</w:t>
      </w:r>
      <w:r>
        <w:rPr>
          <w:bCs/>
          <w:color w:val="000000"/>
          <w:sz w:val="24"/>
          <w:highlight w:val="none"/>
          <w:u w:val="single"/>
        </w:rPr>
      </w:r>
      <w:r/>
    </w:p>
    <w:p>
      <w:pPr>
        <w:pStyle w:val="1028"/>
        <w:ind w:firstLine="480"/>
        <w:spacing w:line="360" w:lineRule="auto"/>
        <w:rPr>
          <w:rFonts w:hint="eastAsia"/>
          <w:highlight w:val="none"/>
          <w:lang w:eastAsia="zh-CN"/>
        </w:rPr>
      </w:pPr>
      <w:r>
        <w:rPr>
          <w:color w:val="000000"/>
          <w:sz w:val="24"/>
          <w:highlight w:val="none"/>
          <w:lang w:bidi="ar"/>
        </w:rPr>
        <w:t xml:space="preserve">地点：</w:t>
      </w:r>
      <w:r>
        <w:rPr>
          <w:rFonts w:hint="eastAsia" w:ascii="宋体" w:hAnsi="宋体"/>
          <w:color w:val="000000"/>
          <w:sz w:val="24"/>
          <w:highlight w:val="none"/>
          <w:u w:val="single"/>
        </w:rPr>
        <w:t xml:space="preserve">本项目采用不见面交易方式，无需到现场提交，供应商登录</w:t>
      </w:r>
      <w:r>
        <w:rPr>
          <w:rFonts w:hint="eastAsia" w:ascii="宋体" w:hAnsi="宋体"/>
          <w:color w:val="000000"/>
          <w:sz w:val="24"/>
          <w:highlight w:val="none"/>
          <w:u w:val="single"/>
          <w:lang w:eastAsia="zh-CN"/>
        </w:rPr>
        <w:t xml:space="preserve">“苏采云”政府采购一体化平台</w:t>
      </w:r>
      <w:r>
        <w:rPr>
          <w:rFonts w:hint="eastAsia" w:ascii="宋体" w:hAnsi="宋体"/>
          <w:color w:val="000000"/>
          <w:sz w:val="24"/>
          <w:highlight w:val="none"/>
          <w:u w:val="single"/>
        </w:rPr>
        <w:t xml:space="preserve">供应商端，通过系统在线提交电子响应文件。</w:t>
      </w:r>
      <w:r>
        <w:rPr>
          <w:rFonts w:hint="eastAsia"/>
          <w:highlight w:val="none"/>
          <w:lang w:eastAsia="zh-CN"/>
        </w:rPr>
      </w:r>
      <w:r/>
    </w:p>
    <w:p>
      <w:pPr>
        <w:pStyle w:val="1030"/>
        <w:jc w:val="left"/>
        <w:spacing w:before="0" w:line="360" w:lineRule="auto"/>
        <w:rPr>
          <w:rFonts w:hint="eastAsia" w:ascii="宋体" w:hAnsi="宋体" w:eastAsia="宋体" w:cs="宋体"/>
          <w:color w:val="000000"/>
          <w:sz w:val="24"/>
          <w:szCs w:val="24"/>
          <w:highlight w:val="none"/>
        </w:rPr>
      </w:pPr>
      <w:r/>
      <w:bookmarkStart w:id="16" w:name="_Toc28359084"/>
      <w:r/>
      <w:bookmarkStart w:id="17" w:name="_Toc35393625"/>
      <w:r/>
      <w:bookmarkStart w:id="18" w:name="_Toc35393794"/>
      <w:r/>
      <w:bookmarkStart w:id="19" w:name="_Toc28359007"/>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、公告期限</w:t>
      </w:r>
      <w:bookmarkEnd w:id="16"/>
      <w:r/>
      <w:bookmarkEnd w:id="17"/>
      <w:r/>
      <w:bookmarkEnd w:id="18"/>
      <w:r/>
      <w:bookmarkEnd w:id="19"/>
      <w:r>
        <w:rPr>
          <w:rFonts w:hint="eastAsia" w:ascii="宋体" w:hAnsi="宋体" w:eastAsia="宋体" w:cs="宋体"/>
          <w:color w:val="000000"/>
          <w:sz w:val="24"/>
          <w:szCs w:val="24"/>
          <w:highlight w:val="none"/>
        </w:rPr>
      </w:r>
      <w:r/>
    </w:p>
    <w:p>
      <w:pPr>
        <w:pStyle w:val="102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rPr>
          <w:rFonts w:hint="eastAsia" w:ascii="宋体" w:hAnsi="宋体" w:cs="宋体"/>
          <w:color w:val="000000"/>
          <w:sz w:val="24"/>
          <w:highlight w:val="none"/>
        </w:rPr>
      </w:r>
      <w:r/>
    </w:p>
    <w:p>
      <w:pPr>
        <w:pStyle w:val="1030"/>
        <w:jc w:val="left"/>
        <w:spacing w:before="0" w:line="360" w:lineRule="auto"/>
        <w:rPr>
          <w:rFonts w:hint="eastAsia" w:ascii="宋体" w:hAnsi="宋体" w:eastAsia="宋体" w:cs="宋体"/>
          <w:color w:val="000000"/>
          <w:sz w:val="24"/>
          <w:szCs w:val="24"/>
          <w:highlight w:val="none"/>
        </w:rPr>
      </w:pPr>
      <w:r/>
      <w:bookmarkStart w:id="20" w:name="_Toc35393795"/>
      <w:r/>
      <w:bookmarkStart w:id="21" w:name="_Toc35393626"/>
      <w:r>
        <w:rPr>
          <w:rFonts w:hint="eastAsia" w:ascii="宋体" w:hAnsi="宋体" w:eastAsia="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、其他补充事宜</w:t>
      </w:r>
      <w:bookmarkEnd w:id="20"/>
      <w:r/>
      <w:bookmarkEnd w:id="21"/>
      <w:r>
        <w:rPr>
          <w:rFonts w:hint="eastAsia" w:ascii="宋体" w:hAnsi="宋体" w:eastAsia="宋体" w:cs="宋体"/>
          <w:color w:val="000000"/>
          <w:sz w:val="24"/>
          <w:szCs w:val="24"/>
          <w:highlight w:val="none"/>
        </w:rPr>
      </w:r>
      <w:r/>
    </w:p>
    <w:p>
      <w:pPr>
        <w:pStyle w:val="1028"/>
        <w:ind w:firstLine="480"/>
        <w:spacing w:line="360" w:lineRule="auto"/>
        <w:rPr>
          <w:color w:val="000000"/>
          <w:sz w:val="24"/>
          <w:highlight w:val="none"/>
        </w:rPr>
      </w:pPr>
      <w:r/>
      <w:bookmarkStart w:id="22" w:name="_Toc35393627"/>
      <w:r/>
      <w:bookmarkStart w:id="23" w:name="_Toc28359008"/>
      <w:r/>
      <w:bookmarkStart w:id="24" w:name="_Toc28359085"/>
      <w:r/>
      <w:bookmarkStart w:id="25" w:name="_Toc35393796"/>
      <w:r>
        <w:rPr>
          <w:color w:val="000000"/>
          <w:sz w:val="24"/>
          <w:highlight w:val="none"/>
        </w:rPr>
        <w:t xml:space="preserve">1.本项目需要落实的政府采购政策：</w:t>
      </w:r>
      <w:r>
        <w:rPr>
          <w:b/>
          <w:bCs/>
          <w:color w:val="000000"/>
          <w:sz w:val="24"/>
          <w:highlight w:val="none"/>
          <w:u w:val="none"/>
        </w:rPr>
        <w:t xml:space="preserve">《江苏省财政厅关于进一步加大政府采购支持中小企业力度的通知》苏财购〔2022〕45号。</w:t>
      </w:r>
      <w:r>
        <w:rPr>
          <w:color w:val="000000"/>
          <w:sz w:val="24"/>
          <w:highlight w:val="none"/>
        </w:rPr>
      </w:r>
      <w:r/>
    </w:p>
    <w:p>
      <w:pPr>
        <w:pStyle w:val="1028"/>
        <w:ind w:firstLine="480"/>
        <w:spacing w:line="36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2.本项目的采购年限为</w:t>
      </w:r>
      <w:r>
        <w:rPr>
          <w:rFonts w:hint="eastAsia" w:ascii="Times New Roman" w:hAnsi="Times New Roman" w:eastAsia="宋体" w:cs="Times New Roman"/>
          <w:color w:val="000000"/>
          <w:sz w:val="24"/>
          <w:highlight w:val="none"/>
          <w:u w:val="single"/>
          <w:lang w:val="en-US" w:eastAsia="zh-CN"/>
        </w:rPr>
        <w:t xml:space="preserve"> 3 </w:t>
      </w:r>
      <w:r>
        <w:rPr>
          <w:rFonts w:ascii="Times New Roman" w:hAnsi="Times New Roman" w:eastAsia="宋体" w:cs="Times New Roman"/>
          <w:color w:val="000000"/>
          <w:sz w:val="24"/>
          <w:highlight w:val="none"/>
          <w:lang w:val="en-US" w:eastAsia="zh-CN"/>
        </w:rPr>
        <w:t xml:space="preserve">年、预算金额为</w:t>
      </w:r>
      <w:r>
        <w:rPr>
          <w:rFonts w:hint="eastAsia" w:ascii="Times New Roman" w:hAnsi="Times New Roman" w:eastAsia="宋体" w:cs="Times New Roman"/>
          <w:color w:val="000000"/>
          <w:sz w:val="24"/>
          <w:highlight w:val="none"/>
          <w:u w:val="single"/>
          <w:lang w:val="en-US" w:eastAsia="zh-CN"/>
        </w:rPr>
        <w:t xml:space="preserve"> 1152 </w:t>
      </w:r>
      <w:r>
        <w:rPr>
          <w:rFonts w:ascii="Times New Roman" w:hAnsi="Times New Roman" w:eastAsia="宋体" w:cs="Times New Roman"/>
          <w:color w:val="000000"/>
          <w:sz w:val="24"/>
          <w:highlight w:val="none"/>
          <w:lang w:val="en-US" w:eastAsia="zh-CN"/>
        </w:rPr>
        <w:t xml:space="preserve">万元、当年安排数为</w:t>
      </w:r>
      <w:r>
        <w:rPr>
          <w:rFonts w:hint="eastAsia" w:ascii="Times New Roman" w:hAnsi="Times New Roman" w:eastAsia="宋体" w:cs="Times New Roman"/>
          <w:color w:val="000000"/>
          <w:sz w:val="24"/>
          <w:highlight w:val="none"/>
          <w:u w:val="single"/>
          <w:lang w:val="en-US" w:eastAsia="zh-CN"/>
        </w:rPr>
        <w:t xml:space="preserve">384 </w:t>
      </w:r>
      <w:r>
        <w:rPr>
          <w:rFonts w:ascii="Times New Roman" w:hAnsi="Times New Roman" w:eastAsia="宋体" w:cs="Times New Roman"/>
          <w:color w:val="000000"/>
          <w:sz w:val="24"/>
          <w:highlight w:val="none"/>
          <w:lang w:val="en-US" w:eastAsia="zh-CN"/>
        </w:rPr>
        <w:t xml:space="preserve">万元。</w:t>
      </w:r>
      <w:r>
        <w:rPr>
          <w:rFonts w:ascii="Times New Roman" w:hAnsi="Times New Roman" w:eastAsia="宋体" w:cs="Times New Roman"/>
          <w:color w:val="000000"/>
          <w:sz w:val="24"/>
          <w:highlight w:val="none"/>
          <w:lang w:val="en-US" w:eastAsia="zh-CN"/>
        </w:rPr>
      </w:r>
      <w:r/>
    </w:p>
    <w:p>
      <w:pPr>
        <w:pStyle w:val="1028"/>
        <w:ind w:firstLine="480"/>
        <w:spacing w:line="360" w:lineRule="auto"/>
        <w:rPr>
          <w:rFonts w:hint="eastAsia"/>
          <w:color w:val="000000"/>
          <w:sz w:val="24"/>
          <w:highlight w:val="none"/>
          <w:lang w:bidi="ar"/>
        </w:rPr>
      </w:pPr>
      <w:r>
        <w:rPr>
          <w:rFonts w:hint="eastAsia"/>
          <w:color w:val="000000"/>
          <w:sz w:val="24"/>
          <w:highlight w:val="none"/>
          <w:lang w:val="en-US" w:eastAsia="zh-CN"/>
        </w:rPr>
        <w:t xml:space="preserve">3</w:t>
      </w:r>
      <w:r>
        <w:rPr>
          <w:color w:val="000000"/>
          <w:sz w:val="24"/>
          <w:highlight w:val="none"/>
          <w:lang w:bidi="ar"/>
        </w:rPr>
        <w:t xml:space="preserve">.</w:t>
      </w:r>
      <w:r>
        <w:rPr>
          <w:rFonts w:hint="eastAsia"/>
          <w:color w:val="000000"/>
          <w:sz w:val="24"/>
          <w:highlight w:val="none"/>
          <w:lang w:bidi="ar"/>
        </w:rPr>
        <w:t xml:space="preserve">本项目采用全流程电子化采购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color w:val="000000"/>
          <w:sz w:val="24"/>
          <w:highlight w:val="none"/>
          <w:lang w:bidi="ar"/>
        </w:rPr>
      </w:r>
      <w:r/>
    </w:p>
    <w:p>
      <w:pPr>
        <w:pStyle w:val="1028"/>
        <w:ind w:firstLine="480"/>
        <w:spacing w:line="360" w:lineRule="auto"/>
        <w:rPr>
          <w:rFonts w:hint="eastAsia"/>
          <w:color w:val="000000"/>
          <w:sz w:val="24"/>
          <w:highlight w:val="none"/>
          <w:lang w:bidi="ar"/>
        </w:rPr>
      </w:pPr>
      <w:r>
        <w:rPr>
          <w:rFonts w:hint="eastAsia"/>
          <w:color w:val="000000"/>
          <w:sz w:val="24"/>
          <w:highlight w:val="none"/>
          <w:lang w:bidi="ar"/>
        </w:rPr>
        <w:t xml:space="preserve">技术支持服务热线   0519-85588210  0519-85588163</w:t>
      </w:r>
      <w:r>
        <w:rPr>
          <w:rFonts w:hint="eastAsia"/>
          <w:color w:val="000000"/>
          <w:sz w:val="24"/>
          <w:highlight w:val="none"/>
          <w:lang w:bidi="ar"/>
        </w:rPr>
      </w:r>
      <w:r/>
    </w:p>
    <w:p>
      <w:pPr>
        <w:pStyle w:val="1028"/>
        <w:ind w:firstLine="480"/>
        <w:spacing w:line="360" w:lineRule="auto"/>
        <w:rPr>
          <w:color w:val="000000"/>
          <w:sz w:val="24"/>
          <w:highlight w:val="none"/>
          <w:lang w:bidi="ar"/>
        </w:rPr>
      </w:pPr>
      <w:r>
        <w:rPr>
          <w:rFonts w:hint="eastAsia"/>
          <w:color w:val="000000"/>
          <w:sz w:val="24"/>
          <w:highlight w:val="none"/>
          <w:lang w:bidi="ar"/>
        </w:rPr>
        <w:t xml:space="preserve">CA认证证书办理（可邮寄）联系电话   0519-85588120</w:t>
      </w:r>
      <w:r>
        <w:rPr>
          <w:color w:val="000000"/>
          <w:sz w:val="24"/>
          <w:highlight w:val="none"/>
          <w:lang w:bidi="ar"/>
        </w:rPr>
      </w:r>
      <w:r/>
    </w:p>
    <w:p>
      <w:pPr>
        <w:pStyle w:val="1028"/>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.1办理CA认证证书</w:t>
      </w:r>
      <w:r>
        <w:rPr>
          <w:color w:val="000000"/>
          <w:sz w:val="24"/>
          <w:highlight w:val="none"/>
          <w:lang w:bidi="ar"/>
        </w:rPr>
      </w:r>
      <w:r/>
    </w:p>
    <w:p>
      <w:pPr>
        <w:pStyle w:val="1028"/>
        <w:ind w:firstLine="480"/>
        <w:spacing w:line="360" w:lineRule="auto"/>
        <w:rPr>
          <w:color w:val="000000"/>
          <w:sz w:val="24"/>
          <w:highlight w:val="none"/>
          <w:lang w:bidi="ar"/>
        </w:rPr>
      </w:pPr>
      <w:r>
        <w:rPr>
          <w:color w:val="000000"/>
          <w:sz w:val="24"/>
          <w:highlight w:val="none"/>
          <w:lang w:bidi="ar"/>
        </w:rPr>
        <w:t xml:space="preserve">供应商登录常州市政府采购网“下载中心”下载并查阅 ““苏采云”政府采购一体化平台（供应商）江苏省政府采购数字证书CA及电子签章办理指南”，按照程序要求办理。</w:t>
      </w:r>
      <w:r>
        <w:rPr>
          <w:color w:val="000000"/>
          <w:sz w:val="24"/>
          <w:highlight w:val="none"/>
          <w:lang w:bidi="ar"/>
        </w:rPr>
      </w:r>
      <w:r/>
    </w:p>
    <w:p>
      <w:pPr>
        <w:pStyle w:val="1028"/>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.2注册</w:t>
      </w:r>
      <w:r>
        <w:rPr>
          <w:color w:val="000000"/>
          <w:sz w:val="24"/>
          <w:highlight w:val="none"/>
          <w:lang w:bidi="ar"/>
        </w:rPr>
      </w:r>
      <w:r/>
    </w:p>
    <w:p>
      <w:pPr>
        <w:pStyle w:val="1028"/>
        <w:ind w:firstLine="480"/>
        <w:spacing w:line="360" w:lineRule="auto"/>
        <w:rPr>
          <w:color w:val="000000"/>
          <w:sz w:val="24"/>
          <w:highlight w:val="none"/>
          <w:lang w:bidi="ar"/>
        </w:rPr>
      </w:pPr>
      <w:r>
        <w:rPr>
          <w:color w:val="000000"/>
          <w:sz w:val="24"/>
          <w:highlight w:val="none"/>
          <w:lang w:bidi="ar"/>
        </w:rPr>
        <w:t xml:space="preserve">供应商登录常州市政府采购网“下载中心”-</w:t>
      </w:r>
      <w:r>
        <w:rPr>
          <w:rFonts w:hint="eastAsia"/>
          <w:color w:val="000000"/>
          <w:sz w:val="24"/>
          <w:highlight w:val="none"/>
          <w:lang w:eastAsia="zh-CN" w:bidi="ar"/>
        </w:rPr>
        <w:t xml:space="preserve">“苏采云”政府采购一体化平台</w:t>
      </w:r>
      <w:r>
        <w:rPr>
          <w:color w:val="000000"/>
          <w:sz w:val="24"/>
          <w:highlight w:val="none"/>
          <w:lang w:bidi="ar"/>
        </w:rPr>
        <w:t xml:space="preserve">供应商操作手册下载相关操作手册、操作视频等，查阅后进行自助注册。</w:t>
      </w:r>
      <w:r>
        <w:rPr>
          <w:color w:val="000000"/>
          <w:sz w:val="24"/>
          <w:highlight w:val="none"/>
          <w:lang w:bidi="ar"/>
        </w:rPr>
      </w:r>
      <w:r/>
    </w:p>
    <w:p>
      <w:pPr>
        <w:pStyle w:val="1028"/>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.3控件、客户端下载</w:t>
      </w:r>
      <w:r>
        <w:rPr>
          <w:color w:val="000000"/>
          <w:sz w:val="24"/>
          <w:highlight w:val="none"/>
          <w:lang w:bidi="ar"/>
        </w:rPr>
      </w:r>
      <w:r/>
    </w:p>
    <w:p>
      <w:pPr>
        <w:pStyle w:val="1028"/>
        <w:ind w:firstLine="480"/>
        <w:spacing w:line="360" w:lineRule="auto"/>
        <w:rPr>
          <w:color w:val="000000"/>
          <w:sz w:val="24"/>
          <w:highlight w:val="none"/>
          <w:lang w:bidi="ar"/>
        </w:rPr>
      </w:pPr>
      <w:r>
        <w:rPr>
          <w:color w:val="000000"/>
          <w:sz w:val="24"/>
          <w:highlight w:val="none"/>
          <w:lang w:bidi="ar"/>
        </w:rPr>
        <w:t xml:space="preserve">供应商登录常州市政府采购网“下载中心”-“政府采购管理交易系统（苏采云）CA及签章控件驱动”下载相关控件和客户端。</w:t>
      </w:r>
      <w:r>
        <w:rPr>
          <w:color w:val="000000"/>
          <w:sz w:val="24"/>
          <w:highlight w:val="none"/>
          <w:lang w:bidi="ar"/>
        </w:rPr>
      </w:r>
      <w:r/>
    </w:p>
    <w:p>
      <w:pPr>
        <w:pStyle w:val="1028"/>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.4获取电子采购文件</w:t>
      </w:r>
      <w:r>
        <w:rPr>
          <w:color w:val="000000"/>
          <w:sz w:val="24"/>
          <w:highlight w:val="none"/>
          <w:lang w:bidi="ar"/>
        </w:rPr>
      </w:r>
      <w:r/>
    </w:p>
    <w:p>
      <w:pPr>
        <w:pStyle w:val="1028"/>
        <w:ind w:firstLine="480"/>
        <w:spacing w:line="360" w:lineRule="auto"/>
        <w:rPr>
          <w:color w:val="000000"/>
          <w:sz w:val="24"/>
          <w:highlight w:val="none"/>
          <w:lang w:bidi="ar"/>
        </w:rPr>
      </w:pPr>
      <w:r>
        <w:rPr>
          <w:color w:val="000000"/>
          <w:sz w:val="24"/>
          <w:highlight w:val="none"/>
          <w:lang w:bidi="ar"/>
        </w:rPr>
        <w:t xml:space="preserve">供应商持CA数字认证证书登录“苏采云”政府采购一体化平台获取电子招标文件。未在规定期限内通过“苏采云”政府采购一体化平台获取招标文件的投标无效。</w:t>
      </w:r>
      <w:r>
        <w:rPr>
          <w:color w:val="000000"/>
          <w:sz w:val="24"/>
          <w:highlight w:val="none"/>
          <w:lang w:bidi="ar"/>
        </w:rPr>
      </w:r>
      <w:r/>
    </w:p>
    <w:p>
      <w:pPr>
        <w:pStyle w:val="1028"/>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.5编制电子响应文件</w:t>
      </w:r>
      <w:r>
        <w:rPr>
          <w:color w:val="000000"/>
          <w:sz w:val="24"/>
          <w:highlight w:val="none"/>
          <w:lang w:bidi="ar"/>
        </w:rPr>
      </w:r>
      <w:r/>
    </w:p>
    <w:p>
      <w:pPr>
        <w:pStyle w:val="1028"/>
        <w:ind w:firstLine="480"/>
        <w:spacing w:line="360" w:lineRule="auto"/>
        <w:rPr>
          <w:color w:val="000000"/>
          <w:sz w:val="24"/>
          <w:highlight w:val="none"/>
          <w:lang w:bidi="ar"/>
        </w:rPr>
      </w:pPr>
      <w:r>
        <w:rPr>
          <w:color w:val="000000"/>
          <w:sz w:val="24"/>
          <w:highlight w:val="none"/>
          <w:lang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color w:val="000000"/>
          <w:sz w:val="24"/>
          <w:highlight w:val="none"/>
          <w:lang w:bidi="ar"/>
        </w:rPr>
      </w:r>
      <w:r/>
    </w:p>
    <w:p>
      <w:pPr>
        <w:pStyle w:val="1028"/>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.6提交电子响应文件</w:t>
      </w:r>
      <w:r>
        <w:rPr>
          <w:color w:val="000000"/>
          <w:sz w:val="24"/>
          <w:highlight w:val="none"/>
          <w:lang w:bidi="ar"/>
        </w:rPr>
      </w:r>
      <w:r/>
    </w:p>
    <w:p>
      <w:pPr>
        <w:pStyle w:val="1028"/>
        <w:ind w:firstLine="480"/>
        <w:spacing w:line="360" w:lineRule="auto"/>
        <w:rPr>
          <w:color w:val="000000"/>
          <w:sz w:val="24"/>
          <w:highlight w:val="none"/>
          <w:lang w:bidi="ar"/>
        </w:rPr>
      </w:pPr>
      <w:r>
        <w:rPr>
          <w:color w:val="000000"/>
          <w:sz w:val="24"/>
          <w:highlight w:val="none"/>
          <w:lang w:bidi="ar"/>
        </w:rPr>
        <w:t xml:space="preserve">供应商应于投标截止时间前在“苏采云”政府采购一体化平台提交电子投标文件，上传电子投标文件过程中请保持与互联网的连接畅通。</w:t>
      </w:r>
      <w:r>
        <w:rPr>
          <w:color w:val="000000"/>
          <w:sz w:val="24"/>
          <w:highlight w:val="none"/>
          <w:lang w:bidi="ar"/>
        </w:rPr>
      </w:r>
      <w:r/>
    </w:p>
    <w:p>
      <w:pPr>
        <w:pStyle w:val="1028"/>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.7电子开标</w:t>
      </w:r>
      <w:r>
        <w:rPr>
          <w:color w:val="000000"/>
          <w:sz w:val="24"/>
          <w:highlight w:val="none"/>
          <w:lang w:bidi="ar"/>
        </w:rPr>
      </w:r>
      <w:r/>
    </w:p>
    <w:p>
      <w:pPr>
        <w:pStyle w:val="1028"/>
        <w:ind w:firstLine="480"/>
        <w:spacing w:line="360" w:lineRule="auto"/>
        <w:rPr>
          <w:color w:val="000000"/>
          <w:sz w:val="24"/>
          <w:highlight w:val="none"/>
          <w:lang w:bidi="ar"/>
        </w:rPr>
      </w:pPr>
      <w:r>
        <w:rPr>
          <w:color w:val="000000"/>
          <w:sz w:val="24"/>
          <w:highlight w:val="none"/>
          <w:lang w:bidi="ar"/>
        </w:rPr>
        <w:t xml:space="preserve">供应商使用CA认证证书登录“苏采云”政府采购一体化平台进行电子化不见面开标。</w:t>
      </w:r>
      <w:r>
        <w:rPr>
          <w:color w:val="000000"/>
          <w:sz w:val="24"/>
          <w:highlight w:val="none"/>
          <w:lang w:bidi="ar"/>
        </w:rPr>
      </w:r>
      <w:r/>
    </w:p>
    <w:p>
      <w:pPr>
        <w:pStyle w:val="1028"/>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.8注意事项</w:t>
      </w:r>
      <w:r>
        <w:rPr>
          <w:color w:val="000000"/>
          <w:sz w:val="24"/>
          <w:highlight w:val="none"/>
          <w:lang w:bidi="ar"/>
        </w:rPr>
      </w:r>
      <w:r/>
    </w:p>
    <w:p>
      <w:pPr>
        <w:pStyle w:val="1028"/>
        <w:ind w:firstLine="480"/>
        <w:spacing w:line="360" w:lineRule="auto"/>
        <w:rPr>
          <w:color w:val="000000"/>
          <w:sz w:val="24"/>
          <w:highlight w:val="none"/>
          <w:lang w:eastAsia="zh-TW"/>
        </w:rPr>
      </w:pPr>
      <w:r>
        <w:rPr>
          <w:color w:val="000000"/>
          <w:sz w:val="24"/>
          <w:highlight w:val="none"/>
          <w:lang w:bidi="ar"/>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rPr>
          <w:color w:val="000000"/>
          <w:sz w:val="24"/>
          <w:highlight w:val="none"/>
          <w:lang w:eastAsia="zh-TW"/>
        </w:rPr>
      </w:r>
      <w:r/>
    </w:p>
    <w:p>
      <w:pPr>
        <w:pStyle w:val="1028"/>
        <w:ind w:firstLine="480"/>
        <w:spacing w:line="360" w:lineRule="auto"/>
        <w:rPr>
          <w:color w:val="000000"/>
          <w:sz w:val="24"/>
          <w:highlight w:val="none"/>
          <w:lang w:val="zh-TW" w:bidi="ar"/>
        </w:rPr>
      </w:pPr>
      <w:r>
        <w:rPr>
          <w:rFonts w:hint="eastAsia"/>
          <w:color w:val="000000"/>
          <w:sz w:val="24"/>
          <w:highlight w:val="none"/>
          <w:lang w:val="en-US" w:eastAsia="zh-CN" w:bidi="ar"/>
        </w:rPr>
        <w:t xml:space="preserve">4</w:t>
      </w:r>
      <w:r>
        <w:rPr>
          <w:rFonts w:hint="eastAsia"/>
          <w:color w:val="000000"/>
          <w:sz w:val="24"/>
          <w:highlight w:val="none"/>
          <w:lang w:val="zh-TW" w:bidi="ar"/>
        </w:rPr>
        <w:t xml:space="preserve">.关于常州市中小企业政府采购信用融资：</w:t>
      </w:r>
      <w:r>
        <w:rPr>
          <w:color w:val="000000"/>
          <w:sz w:val="24"/>
          <w:highlight w:val="none"/>
          <w:lang w:val="zh-TW" w:bidi="ar"/>
        </w:rPr>
      </w:r>
      <w:r/>
    </w:p>
    <w:p>
      <w:pPr>
        <w:pStyle w:val="1028"/>
        <w:ind w:firstLine="480"/>
        <w:jc w:val="left"/>
        <w:spacing w:line="360" w:lineRule="auto"/>
        <w:widowControl/>
        <w:rPr>
          <w:rFonts w:ascii="宋体" w:hAnsi="宋体"/>
          <w:color w:val="000000"/>
          <w:sz w:val="24"/>
          <w:highlight w:val="none"/>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olor w:val="000000"/>
          <w:sz w:val="24"/>
          <w:highlight w:val="none"/>
        </w:rPr>
      </w:r>
      <w:r/>
    </w:p>
    <w:p>
      <w:pPr>
        <w:pStyle w:val="1030"/>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lang w:eastAsia="zh-CN"/>
        </w:rPr>
        <w:t xml:space="preserve">八</w:t>
      </w:r>
      <w:r>
        <w:rPr>
          <w:rFonts w:ascii="Times New Roman" w:hAnsi="Times New Roman" w:eastAsia="宋体"/>
          <w:color w:val="000000"/>
          <w:sz w:val="24"/>
          <w:szCs w:val="24"/>
          <w:highlight w:val="none"/>
        </w:rPr>
        <w:t xml:space="preserve">、对本项目提出询问，请按以下方式联系。</w:t>
      </w:r>
      <w:bookmarkEnd w:id="22"/>
      <w:r/>
      <w:bookmarkEnd w:id="23"/>
      <w:r/>
      <w:bookmarkEnd w:id="24"/>
      <w:r/>
      <w:bookmarkEnd w:id="25"/>
      <w:r>
        <w:rPr>
          <w:rFonts w:ascii="Times New Roman" w:hAnsi="Times New Roman" w:eastAsia="宋体"/>
          <w:color w:val="000000"/>
          <w:sz w:val="24"/>
          <w:szCs w:val="24"/>
          <w:highlight w:val="none"/>
        </w:rPr>
      </w:r>
      <w:r/>
    </w:p>
    <w:p>
      <w:pPr>
        <w:pStyle w:val="1028"/>
        <w:jc w:val="left"/>
        <w:spacing w:line="360" w:lineRule="auto"/>
        <w:widowControl/>
        <w:rPr>
          <w:b/>
          <w:color w:val="000000"/>
          <w:sz w:val="24"/>
          <w:highlight w:val="none"/>
        </w:rPr>
      </w:pPr>
      <w:r>
        <w:rPr>
          <w:color w:val="000000"/>
          <w:sz w:val="24"/>
          <w:highlight w:val="none"/>
        </w:rPr>
        <w:t xml:space="preserve">　　　</w:t>
      </w:r>
      <w:r>
        <w:rPr>
          <w:b/>
          <w:color w:val="000000"/>
          <w:sz w:val="24"/>
          <w:highlight w:val="none"/>
        </w:rPr>
        <w:t xml:space="preserve">1.</w:t>
      </w:r>
      <w:r>
        <w:rPr>
          <w:rFonts w:hint="eastAsia"/>
          <w:b/>
          <w:color w:val="000000"/>
          <w:sz w:val="24"/>
          <w:highlight w:val="none"/>
          <w:lang w:eastAsia="zh-CN"/>
        </w:rPr>
        <w:t xml:space="preserve">招标人</w:t>
      </w:r>
      <w:r>
        <w:rPr>
          <w:b/>
          <w:color w:val="000000"/>
          <w:sz w:val="24"/>
          <w:highlight w:val="none"/>
        </w:rPr>
        <w:t xml:space="preserve">信息</w:t>
      </w:r>
      <w:r>
        <w:rPr>
          <w:b/>
          <w:color w:val="000000"/>
          <w:sz w:val="24"/>
          <w:highlight w:val="none"/>
        </w:rPr>
      </w:r>
      <w:r/>
    </w:p>
    <w:p>
      <w:pPr>
        <w:pStyle w:val="1028"/>
        <w:ind w:left="1079" w:hanging="300"/>
        <w:jc w:val="left"/>
        <w:spacing w:line="360" w:lineRule="auto"/>
        <w:rPr>
          <w:rFonts w:ascii="宋体" w:hAnsi="宋体" w:eastAsia="宋体" w:cs="宋体"/>
          <w:color w:val="000000"/>
          <w:sz w:val="24"/>
          <w:highlight w:val="none"/>
          <w:u w:val="none"/>
        </w:rPr>
      </w:pPr>
      <w:r/>
      <w:bookmarkStart w:id="26" w:name="_Toc28359009"/>
      <w:r/>
      <w:bookmarkStart w:id="27" w:name="_Toc28359086"/>
      <w:r>
        <w:rPr>
          <w:rFonts w:hint="eastAsia" w:ascii="宋体" w:hAnsi="宋体" w:eastAsia="宋体" w:cs="宋体"/>
          <w:color w:val="000000"/>
          <w:sz w:val="24"/>
          <w:highlight w:val="none"/>
          <w:u w:val="none"/>
        </w:rPr>
        <w:t xml:space="preserve">名    称：</w:t>
      </w:r>
      <w:r>
        <w:rPr>
          <w:rFonts w:hint="eastAsia" w:ascii="宋体" w:hAnsi="宋体" w:cs="宋体"/>
          <w:color w:val="000000"/>
          <w:sz w:val="24"/>
          <w:highlight w:val="none"/>
          <w:u w:val="none"/>
          <w:lang w:eastAsia="zh-CN"/>
        </w:rPr>
        <w:t xml:space="preserve">溧阳市上黄镇人民政府</w:t>
      </w:r>
      <w:r>
        <w:rPr>
          <w:rFonts w:ascii="宋体" w:hAnsi="宋体" w:eastAsia="宋体" w:cs="宋体"/>
          <w:color w:val="000000"/>
          <w:sz w:val="24"/>
          <w:highlight w:val="none"/>
          <w:u w:val="none"/>
        </w:rPr>
      </w:r>
      <w:r/>
    </w:p>
    <w:p>
      <w:pPr>
        <w:pStyle w:val="1028"/>
        <w:ind w:left="1079" w:hanging="300"/>
        <w:jc w:val="left"/>
        <w:spacing w:line="360" w:lineRule="auto"/>
        <w:rPr>
          <w:rFonts w:hint="eastAsia" w:ascii="宋体" w:hAnsi="宋体" w:eastAsia="宋体" w:cs="宋体"/>
          <w:color w:val="000000"/>
          <w:sz w:val="24"/>
          <w:highlight w:val="none"/>
          <w:u w:val="none"/>
          <w:lang w:val="en-US" w:eastAsia="zh-CN"/>
        </w:rPr>
      </w:pPr>
      <w:r>
        <w:rPr>
          <w:rFonts w:hint="eastAsia" w:ascii="宋体" w:hAnsi="宋体" w:eastAsia="宋体" w:cs="宋体"/>
          <w:color w:val="000000"/>
          <w:sz w:val="24"/>
          <w:highlight w:val="none"/>
          <w:u w:val="none"/>
        </w:rPr>
        <w:t xml:space="preserve">地    址：</w:t>
      </w:r>
      <w:r>
        <w:rPr>
          <w:rFonts w:hint="eastAsia" w:ascii="宋体" w:hAnsi="宋体" w:eastAsia="宋体" w:cs="宋体"/>
          <w:color w:val="000000"/>
          <w:sz w:val="24"/>
          <w:highlight w:val="none"/>
          <w:u w:val="none"/>
          <w:lang w:val="en-US" w:eastAsia="zh-CN"/>
        </w:rPr>
        <w:t xml:space="preserve">溧阳市上黄镇</w:t>
      </w:r>
      <w:r>
        <w:rPr>
          <w:rFonts w:hint="eastAsia" w:ascii="宋体" w:hAnsi="宋体" w:eastAsia="宋体" w:cs="宋体"/>
          <w:color w:val="000000"/>
          <w:sz w:val="24"/>
          <w:highlight w:val="none"/>
          <w:u w:val="none"/>
          <w:lang w:val="en-US" w:eastAsia="zh-CN"/>
        </w:rPr>
      </w:r>
      <w:r/>
    </w:p>
    <w:p>
      <w:pPr>
        <w:pStyle w:val="1028"/>
        <w:ind w:left="1076" w:hanging="297"/>
        <w:jc w:val="left"/>
        <w:spacing w:line="360" w:lineRule="auto"/>
        <w:rPr>
          <w:rFonts w:hint="eastAsia" w:ascii="宋体" w:hAnsi="宋体" w:eastAsia="宋体" w:cs="宋体"/>
          <w:color w:val="000000"/>
          <w:sz w:val="24"/>
          <w:highlight w:val="none"/>
          <w:u w:val="none"/>
          <w:lang w:val="en-US" w:eastAsia="zh-CN"/>
        </w:rPr>
      </w:pPr>
      <w:r>
        <w:rPr>
          <w:rFonts w:hint="eastAsia" w:ascii="宋体" w:hAnsi="宋体" w:eastAsia="宋体" w:cs="宋体"/>
          <w:color w:val="000000"/>
          <w:sz w:val="24"/>
          <w:highlight w:val="none"/>
          <w:u w:val="none"/>
        </w:rPr>
        <w:t xml:space="preserve">联系方式：</w:t>
      </w:r>
      <w:r>
        <w:rPr>
          <w:rFonts w:hint="eastAsia" w:ascii="宋体" w:hAnsi="宋体" w:eastAsia="宋体" w:cs="宋体"/>
          <w:color w:val="000000"/>
          <w:sz w:val="24"/>
          <w:highlight w:val="none"/>
          <w:u w:val="none"/>
          <w:lang w:val="en-US" w:eastAsia="zh-CN"/>
        </w:rPr>
        <w:t xml:space="preserve">0519-87397568</w:t>
      </w:r>
      <w:r>
        <w:rPr>
          <w:rFonts w:hint="eastAsia" w:ascii="宋体" w:hAnsi="宋体" w:eastAsia="宋体" w:cs="宋体"/>
          <w:color w:val="000000"/>
          <w:sz w:val="24"/>
          <w:highlight w:val="none"/>
          <w:u w:val="none"/>
          <w:lang w:val="en-US" w:eastAsia="zh-CN"/>
        </w:rPr>
      </w:r>
      <w:r/>
    </w:p>
    <w:p>
      <w:pPr>
        <w:pStyle w:val="1028"/>
        <w:ind w:left="1078" w:hanging="299"/>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2.采购代理机构信息</w:t>
      </w:r>
      <w:bookmarkEnd w:id="26"/>
      <w:r/>
      <w:bookmarkEnd w:id="27"/>
      <w:r>
        <w:rPr>
          <w:rFonts w:hint="eastAsia" w:ascii="宋体" w:hAnsi="宋体" w:cs="宋体"/>
          <w:b/>
          <w:color w:val="000000"/>
          <w:sz w:val="24"/>
          <w:highlight w:val="none"/>
        </w:rPr>
      </w:r>
      <w:r/>
    </w:p>
    <w:p>
      <w:pPr>
        <w:pStyle w:val="1028"/>
        <w:ind w:left="1076" w:hanging="297"/>
        <w:jc w:val="left"/>
        <w:spacing w:line="360" w:lineRule="auto"/>
        <w:rPr>
          <w:rFonts w:hint="eastAsia" w:ascii="宋体" w:hAnsi="宋体" w:cs="宋体"/>
          <w:color w:val="000000"/>
          <w:sz w:val="24"/>
          <w:highlight w:val="none"/>
          <w:u w:val="none"/>
        </w:rPr>
      </w:pPr>
      <w:r/>
      <w:bookmarkStart w:id="28" w:name="_Toc28359010"/>
      <w:r/>
      <w:bookmarkStart w:id="29" w:name="_Toc28359087"/>
      <w:r>
        <w:rPr>
          <w:rFonts w:hint="eastAsia" w:ascii="宋体" w:hAnsi="宋体" w:cs="宋体"/>
          <w:color w:val="000000"/>
          <w:sz w:val="24"/>
          <w:highlight w:val="none"/>
          <w:u w:val="none"/>
        </w:rPr>
        <w:t xml:space="preserve">名    称：溧阳众邦工程项目管理有限公司</w:t>
      </w:r>
      <w:r>
        <w:rPr>
          <w:rFonts w:hint="eastAsia" w:ascii="宋体" w:hAnsi="宋体" w:cs="宋体"/>
          <w:color w:val="000000"/>
          <w:sz w:val="24"/>
          <w:highlight w:val="none"/>
          <w:u w:val="none"/>
        </w:rPr>
      </w:r>
      <w:r/>
    </w:p>
    <w:p>
      <w:pPr>
        <w:pStyle w:val="1028"/>
        <w:ind w:left="1076" w:hanging="297"/>
        <w:jc w:val="left"/>
        <w:spacing w:line="360" w:lineRule="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地    址：溧阳市昆仑街道平陵西路352号6幢3楼招标部</w:t>
      </w:r>
      <w:r>
        <w:rPr>
          <w:rFonts w:hint="eastAsia" w:ascii="宋体" w:hAnsi="宋体" w:cs="宋体"/>
          <w:color w:val="000000"/>
          <w:sz w:val="24"/>
          <w:highlight w:val="none"/>
          <w:u w:val="none"/>
        </w:rPr>
      </w:r>
      <w:r/>
    </w:p>
    <w:p>
      <w:pPr>
        <w:pStyle w:val="1028"/>
        <w:ind w:left="1076" w:hanging="297"/>
        <w:jc w:val="left"/>
        <w:spacing w:line="360" w:lineRule="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联系方式：0519-80992882</w:t>
      </w:r>
      <w:r>
        <w:rPr>
          <w:rFonts w:hint="eastAsia" w:ascii="宋体" w:hAnsi="宋体" w:cs="宋体"/>
          <w:color w:val="000000"/>
          <w:sz w:val="24"/>
          <w:highlight w:val="none"/>
          <w:u w:val="none"/>
        </w:rPr>
      </w:r>
      <w:r/>
    </w:p>
    <w:p>
      <w:pPr>
        <w:pStyle w:val="1028"/>
        <w:ind w:left="1078" w:hanging="299"/>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3.项目联系方式</w:t>
      </w:r>
      <w:bookmarkEnd w:id="28"/>
      <w:r/>
      <w:bookmarkEnd w:id="29"/>
      <w:r>
        <w:rPr>
          <w:rFonts w:hint="eastAsia" w:ascii="宋体" w:hAnsi="宋体" w:cs="宋体"/>
          <w:b/>
          <w:color w:val="000000"/>
          <w:sz w:val="24"/>
          <w:highlight w:val="none"/>
          <w:u w:val="single"/>
        </w:rPr>
      </w:r>
      <w:r/>
    </w:p>
    <w:p>
      <w:pPr>
        <w:pStyle w:val="1069"/>
        <w:ind w:left="1076" w:hanging="297"/>
        <w:spacing w:line="360" w:lineRule="auto"/>
        <w:rPr>
          <w:rFonts w:hAnsi="宋体" w:cs="宋体"/>
          <w:color w:val="000000"/>
          <w:sz w:val="24"/>
          <w:szCs w:val="24"/>
          <w:highlight w:val="none"/>
          <w:u w:val="single"/>
          <w:lang w:bidi="ar"/>
        </w:rPr>
      </w:pPr>
      <w:r>
        <w:rPr>
          <w:rFonts w:hAnsi="宋体" w:cs="宋体"/>
          <w:color w:val="000000"/>
          <w:sz w:val="24"/>
          <w:szCs w:val="24"/>
          <w:highlight w:val="none"/>
        </w:rPr>
        <w:t xml:space="preserve">项目联系人：</w:t>
      </w:r>
      <w:r>
        <w:rPr>
          <w:rFonts w:hAnsi="宋体" w:cs="宋体"/>
          <w:color w:val="000000"/>
          <w:sz w:val="24"/>
          <w:szCs w:val="24"/>
          <w:highlight w:val="none"/>
          <w:u w:val="single"/>
        </w:rPr>
        <w:t xml:space="preserve">郑工</w:t>
      </w:r>
      <w:r>
        <w:rPr>
          <w:rFonts w:hAnsi="宋体" w:cs="宋体"/>
          <w:color w:val="000000"/>
          <w:sz w:val="24"/>
          <w:szCs w:val="24"/>
          <w:highlight w:val="none"/>
          <w:u w:val="single"/>
          <w:lang w:bidi="ar"/>
        </w:rPr>
      </w:r>
      <w:r/>
    </w:p>
    <w:p>
      <w:pPr>
        <w:pStyle w:val="1069"/>
        <w:ind w:left="1076" w:hanging="297"/>
        <w:spacing w:line="360" w:lineRule="auto"/>
        <w:rPr>
          <w:rFonts w:hAnsi="宋体" w:cs="宋体"/>
          <w:color w:val="000000"/>
          <w:sz w:val="24"/>
          <w:szCs w:val="24"/>
          <w:highlight w:val="none"/>
          <w:u w:val="single"/>
        </w:rPr>
      </w:pPr>
      <w:r>
        <w:rPr>
          <w:rFonts w:hAnsi="宋体" w:cs="宋体"/>
          <w:color w:val="000000"/>
          <w:sz w:val="24"/>
          <w:szCs w:val="24"/>
          <w:highlight w:val="none"/>
        </w:rPr>
        <w:t xml:space="preserve">电      话：</w:t>
      </w:r>
      <w:r>
        <w:rPr>
          <w:rFonts w:hAnsi="宋体" w:cs="宋体"/>
          <w:color w:val="000000"/>
          <w:sz w:val="24"/>
          <w:szCs w:val="24"/>
          <w:highlight w:val="none"/>
          <w:u w:val="single"/>
        </w:rPr>
        <w:t xml:space="preserve">0519-80992882</w:t>
      </w:r>
      <w:r>
        <w:rPr>
          <w:rFonts w:hAnsi="宋体" w:cs="宋体"/>
          <w:color w:val="000000"/>
          <w:sz w:val="24"/>
          <w:szCs w:val="24"/>
          <w:highlight w:val="none"/>
          <w:u w:val="single"/>
        </w:rPr>
      </w:r>
      <w:r/>
    </w:p>
    <w:p>
      <w:pPr>
        <w:pStyle w:val="1028"/>
        <w:ind w:firstLine="5880"/>
        <w:jc w:val="right"/>
        <w:spacing w:line="360" w:lineRule="auto"/>
        <w:rPr>
          <w:color w:val="000000"/>
          <w:sz w:val="24"/>
          <w:highlight w:val="none"/>
        </w:rPr>
      </w:pPr>
      <w:r>
        <w:rPr>
          <w:color w:val="000000"/>
          <w:sz w:val="24"/>
          <w:highlight w:val="none"/>
        </w:rPr>
      </w:r>
      <w:r/>
    </w:p>
    <w:p>
      <w:pPr>
        <w:pStyle w:val="1028"/>
        <w:jc w:val="center"/>
        <w:spacing w:line="360" w:lineRule="auto"/>
        <w:rPr>
          <w:b/>
          <w:color w:val="000000"/>
          <w:sz w:val="32"/>
          <w:szCs w:val="32"/>
          <w:highlight w:val="none"/>
        </w:rPr>
        <w:outlineLvl w:val="0"/>
      </w:pPr>
      <w:r>
        <w:rPr>
          <w:color w:val="000000"/>
          <w:sz w:val="24"/>
          <w:highlight w:val="none"/>
        </w:rPr>
        <w:br w:type="page" w:clear="all"/>
      </w:r>
      <w:bookmarkStart w:id="30" w:name="_Toc512937850"/>
      <w:r/>
      <w:bookmarkStart w:id="31" w:name="_Toc195842950"/>
      <w:r/>
      <w:bookmarkStart w:id="32" w:name="_Toc305158928"/>
      <w:r/>
      <w:bookmarkStart w:id="33" w:name="_Toc264969275"/>
      <w:r/>
      <w:bookmarkStart w:id="34" w:name="_Toc305158854"/>
      <w:r/>
      <w:bookmarkStart w:id="35" w:name="_Toc127161488"/>
      <w:r/>
      <w:bookmarkStart w:id="36" w:name="_Toc127151777"/>
      <w:r/>
      <w:bookmarkStart w:id="37" w:name="_Toc265228423"/>
      <w:r/>
      <w:bookmarkStart w:id="38" w:name="_Toc226965856"/>
      <w:r/>
      <w:bookmarkStart w:id="39" w:name="_Toc99301420"/>
      <w:r/>
      <w:bookmarkStart w:id="40" w:name="_Toc353873938"/>
      <w:r/>
      <w:bookmarkStart w:id="41" w:name="_Toc150774783"/>
      <w:r/>
      <w:bookmarkStart w:id="42" w:name="_Toc353825548"/>
      <w:r>
        <w:rPr>
          <w:b/>
          <w:color w:val="000000"/>
          <w:sz w:val="36"/>
          <w:szCs w:val="36"/>
          <w:highlight w:val="none"/>
        </w:rPr>
        <w:t xml:space="preserve">第二章   投标人须知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rPr>
          <w:b/>
          <w:color w:val="000000"/>
          <w:sz w:val="32"/>
          <w:szCs w:val="32"/>
          <w:highlight w:val="none"/>
        </w:rPr>
      </w:r>
      <w:r/>
    </w:p>
    <w:p>
      <w:pPr>
        <w:pStyle w:val="1030"/>
        <w:spacing w:before="0" w:line="360" w:lineRule="auto"/>
        <w:tabs>
          <w:tab w:val="center" w:pos="4592" w:leader="none"/>
          <w:tab w:val="left" w:pos="7860" w:leader="none"/>
        </w:tabs>
        <w:rPr>
          <w:rFonts w:ascii="Times New Roman" w:hAnsi="Times New Roman" w:eastAsia="宋体"/>
          <w:color w:val="000000"/>
          <w:sz w:val="28"/>
          <w:highlight w:val="none"/>
        </w:rPr>
      </w:pPr>
      <w:r/>
      <w:bookmarkStart w:id="43" w:name="_Toc127151519"/>
      <w:r/>
      <w:bookmarkStart w:id="44" w:name="_Toc226965792"/>
      <w:r/>
      <w:bookmarkStart w:id="45" w:name="_Toc164229214"/>
      <w:r/>
      <w:bookmarkStart w:id="46" w:name="_Toc127161433"/>
      <w:r/>
      <w:bookmarkStart w:id="47" w:name="_Toc150509270"/>
      <w:r/>
      <w:bookmarkStart w:id="48" w:name="_Toc226965709"/>
      <w:r/>
      <w:bookmarkStart w:id="49" w:name="_Toc195842884"/>
      <w:r/>
      <w:bookmarkStart w:id="50" w:name="_Toc520356144"/>
      <w:r/>
      <w:bookmarkStart w:id="51" w:name="_Toc226309763"/>
      <w:r/>
      <w:bookmarkStart w:id="52" w:name="_Toc150774724"/>
      <w:r/>
      <w:bookmarkStart w:id="53" w:name="_Toc150480757"/>
      <w:r/>
      <w:bookmarkStart w:id="54" w:name="_Toc164608788"/>
      <w:r/>
      <w:bookmarkStart w:id="55" w:name="_Toc150774619"/>
      <w:r/>
      <w:bookmarkStart w:id="56" w:name="_Toc164608633"/>
      <w:r/>
      <w:bookmarkStart w:id="57" w:name="_Toc127151720"/>
      <w:r/>
      <w:bookmarkStart w:id="58" w:name="_Toc226337215"/>
      <w:r/>
      <w:bookmarkStart w:id="59" w:name="_Toc142311021"/>
      <w:r/>
      <w:bookmarkStart w:id="60" w:name="_Toc151193833"/>
      <w:r/>
      <w:bookmarkStart w:id="61" w:name="_Toc151190146"/>
      <w:r/>
      <w:bookmarkStart w:id="62" w:name="_Toc151193761"/>
      <w:r/>
      <w:bookmarkStart w:id="63" w:name="_Toc149720812"/>
      <w:r/>
      <w:bookmarkStart w:id="64" w:name="_Toc151193689"/>
      <w:r/>
      <w:bookmarkStart w:id="65" w:name="_Toc164351613"/>
      <w:r/>
      <w:bookmarkStart w:id="66" w:name="_Toc151193907"/>
      <w:r/>
      <w:bookmarkStart w:id="67" w:name="_Toc164229360"/>
      <w:r/>
      <w:bookmarkStart w:id="68" w:name="_Toc151193617"/>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1028"/>
        <w:ind w:firstLine="480"/>
        <w:spacing w:line="360" w:lineRule="auto"/>
        <w:rPr>
          <w:rFonts w:hint="eastAsia"/>
          <w:color w:val="000000"/>
          <w:sz w:val="24"/>
          <w:highlight w:val="none"/>
        </w:rPr>
      </w:pPr>
      <w:r>
        <w:rPr>
          <w:color w:val="000000"/>
          <w:sz w:val="24"/>
          <w:highlight w:val="none"/>
        </w:rPr>
        <w:t xml:space="preserve">本表是对投标人须知的具体补充和修改，如有矛盾，均以本资料表为准。</w:t>
      </w:r>
      <w:r>
        <w:rPr>
          <w:rFonts w:hint="eastAsia"/>
          <w:color w:val="000000"/>
          <w:sz w:val="24"/>
          <w:highlight w:val="none"/>
        </w:rPr>
      </w:r>
      <w:r/>
    </w:p>
    <w:p>
      <w:pPr>
        <w:pStyle w:val="1028"/>
        <w:ind w:firstLine="480"/>
        <w:spacing w:line="360" w:lineRule="auto"/>
        <w:rPr>
          <w:color w:val="000000"/>
          <w:sz w:val="24"/>
          <w:highlight w:val="none"/>
        </w:rPr>
      </w:pPr>
      <w:r>
        <w:rPr>
          <w:color w:val="000000"/>
          <w:sz w:val="24"/>
          <w:highlight w:val="none"/>
        </w:rPr>
        <w:t xml:space="preserve">标记“</w:t>
      </w:r>
      <w:r>
        <w:rPr>
          <w:rFonts w:ascii="Wingdings 2" w:hAnsi="Wingdings 2" w:eastAsia="Wingdings 2" w:cs="Wingdings 2"/>
          <w:color w:val="000000"/>
          <w:sz w:val="24"/>
          <w:highlight w:val="none"/>
        </w:rPr>
        <w:t xml:space="preserve">R</w:t>
      </w:r>
      <w:r>
        <w:rPr>
          <w:color w:val="000000"/>
          <w:sz w:val="24"/>
          <w:highlight w:val="none"/>
        </w:rPr>
        <w:t xml:space="preserve">”的选项意为适用于本项目，标记“□”的选项意为不适用于本项目。</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007"/>
      </w:tblGrid>
      <w:tr>
        <w:trPr>
          <w:trHeight w:val="379"/>
          <w:tblHeader/>
        </w:trPr>
        <w:tc>
          <w:tcPr>
            <w:tcW w:w="988" w:type="dxa"/>
            <w:vAlign w:val="center"/>
            <w:textDirection w:val="lrTb"/>
            <w:noWrap w:val="false"/>
          </w:tcPr>
          <w:p>
            <w:pPr>
              <w:pStyle w:val="1028"/>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1028"/>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6007" w:type="dxa"/>
            <w:vAlign w:val="center"/>
            <w:textDirection w:val="lrTb"/>
            <w:noWrap w:val="false"/>
          </w:tcPr>
          <w:p>
            <w:pPr>
              <w:pStyle w:val="1028"/>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06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1028"/>
              <w:jc w:val="center"/>
              <w:rPr>
                <w:color w:val="000000"/>
                <w:sz w:val="24"/>
                <w:highlight w:val="none"/>
              </w:rPr>
            </w:pPr>
            <w:r>
              <w:rPr>
                <w:color w:val="000000"/>
                <w:sz w:val="24"/>
                <w:highlight w:val="none"/>
              </w:rPr>
              <w:t xml:space="preserve">项目属性</w:t>
            </w:r>
            <w:r>
              <w:rPr>
                <w:color w:val="000000"/>
                <w:sz w:val="24"/>
                <w:highlight w:val="none"/>
              </w:rPr>
            </w:r>
            <w:r/>
          </w:p>
        </w:tc>
        <w:tc>
          <w:tcPr>
            <w:tcW w:w="6007" w:type="dxa"/>
            <w:vAlign w:val="center"/>
            <w:textDirection w:val="lrTb"/>
            <w:noWrap w:val="false"/>
          </w:tcPr>
          <w:p>
            <w:pPr>
              <w:pStyle w:val="1028"/>
              <w:jc w:val="left"/>
              <w:rPr>
                <w:color w:val="000000"/>
                <w:sz w:val="24"/>
                <w:highlight w:val="none"/>
              </w:rPr>
            </w:pPr>
            <w:r>
              <w:rPr>
                <w:color w:val="000000"/>
                <w:sz w:val="24"/>
                <w:highlight w:val="none"/>
              </w:rPr>
              <w:t xml:space="preserve">项目属性：</w:t>
            </w:r>
            <w:r>
              <w:rPr>
                <w:color w:val="000000"/>
                <w:sz w:val="24"/>
                <w:highlight w:val="none"/>
              </w:rPr>
            </w:r>
            <w:r/>
          </w:p>
          <w:p>
            <w:pPr>
              <w:pStyle w:val="1028"/>
              <w:jc w:val="left"/>
              <w:rPr>
                <w:color w:val="000000"/>
                <w:sz w:val="24"/>
                <w:highlight w:val="none"/>
              </w:rPr>
            </w:pPr>
            <w:r>
              <w:rPr>
                <w:rFonts w:hint="eastAsia"/>
                <w:color w:val="000000"/>
                <w:sz w:val="24"/>
                <w:highlight w:val="none"/>
                <w:lang w:eastAsia="zh-CN"/>
              </w:rPr>
              <w:t xml:space="preserve">☑</w:t>
            </w:r>
            <w:r>
              <w:rPr>
                <w:color w:val="000000"/>
                <w:sz w:val="24"/>
                <w:highlight w:val="none"/>
              </w:rPr>
              <w:t xml:space="preserve">服务</w:t>
            </w:r>
            <w:r>
              <w:rPr>
                <w:color w:val="000000"/>
                <w:sz w:val="24"/>
                <w:highlight w:val="none"/>
              </w:rPr>
            </w:r>
            <w:r/>
          </w:p>
          <w:p>
            <w:pPr>
              <w:pStyle w:val="1028"/>
              <w:jc w:val="left"/>
              <w:rPr>
                <w:color w:val="000000"/>
                <w:sz w:val="24"/>
                <w:highlight w:val="none"/>
                <w:u w:val="single"/>
              </w:rPr>
            </w:pPr>
            <w:r>
              <w:rPr>
                <w:rFonts w:ascii="Wingdings 2" w:hAnsi="Wingdings 2" w:eastAsia="Wingdings 2" w:cs="Wingdings 2"/>
                <w:color w:val="000000"/>
                <w:sz w:val="24"/>
                <w:highlight w:val="none"/>
              </w:rPr>
              <w:t xml:space="preserve">£</w:t>
            </w:r>
            <w:r>
              <w:rPr>
                <w:color w:val="000000"/>
                <w:sz w:val="24"/>
                <w:highlight w:val="none"/>
              </w:rPr>
              <w:t xml:space="preserve">货物</w:t>
            </w:r>
            <w:r>
              <w:rPr>
                <w:color w:val="000000"/>
                <w:sz w:val="24"/>
                <w:highlight w:val="none"/>
                <w:u w:val="single"/>
              </w:rPr>
            </w:r>
            <w:r/>
          </w:p>
        </w:tc>
      </w:tr>
      <w:tr>
        <w:trPr>
          <w:trHeight w:val="20"/>
        </w:trPr>
        <w:tc>
          <w:tcPr>
            <w:tcW w:w="988" w:type="dxa"/>
            <w:vAlign w:val="center"/>
            <w:textDirection w:val="lrTb"/>
            <w:noWrap w:val="false"/>
          </w:tcPr>
          <w:p>
            <w:pPr>
              <w:pStyle w:val="106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1028"/>
              <w:jc w:val="center"/>
              <w:rPr>
                <w:color w:val="000000"/>
                <w:sz w:val="24"/>
                <w:highlight w:val="none"/>
              </w:rPr>
            </w:pPr>
            <w:r>
              <w:rPr>
                <w:color w:val="000000"/>
                <w:sz w:val="24"/>
                <w:highlight w:val="none"/>
              </w:rPr>
              <w:t xml:space="preserve">科研仪器设备</w:t>
            </w:r>
            <w:r>
              <w:rPr>
                <w:color w:val="000000"/>
                <w:sz w:val="24"/>
                <w:highlight w:val="none"/>
              </w:rPr>
            </w:r>
            <w:r/>
          </w:p>
        </w:tc>
        <w:tc>
          <w:tcPr>
            <w:tcW w:w="6007" w:type="dxa"/>
            <w:vAlign w:val="center"/>
            <w:textDirection w:val="lrTb"/>
            <w:noWrap w:val="false"/>
          </w:tcPr>
          <w:p>
            <w:pPr>
              <w:pStyle w:val="1028"/>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1028"/>
              <w:jc w:val="left"/>
              <w:rPr>
                <w:color w:val="000000"/>
                <w:sz w:val="24"/>
                <w:highlight w:val="none"/>
              </w:rPr>
            </w:pPr>
            <w:r>
              <w:rPr>
                <w:color w:val="000000"/>
                <w:sz w:val="24"/>
                <w:highlight w:val="none"/>
              </w:rPr>
              <w:t xml:space="preserve">□是</w:t>
            </w:r>
            <w:r>
              <w:rPr>
                <w:color w:val="000000"/>
                <w:sz w:val="24"/>
                <w:highlight w:val="none"/>
              </w:rPr>
            </w:r>
            <w:r/>
          </w:p>
          <w:p>
            <w:pPr>
              <w:pStyle w:val="1028"/>
              <w:jc w:val="left"/>
              <w:rPr>
                <w:color w:val="000000"/>
                <w:sz w:val="24"/>
                <w:highlight w:val="none"/>
              </w:rPr>
            </w:pPr>
            <w:r>
              <w:rPr>
                <w:rFonts w:hint="eastAsia"/>
                <w:color w:val="000000"/>
                <w:sz w:val="24"/>
                <w:highlight w:val="none"/>
              </w:rPr>
              <w:t xml:space="preserve">☑</w:t>
            </w:r>
            <w:r>
              <w:rPr>
                <w:color w:val="000000"/>
                <w:sz w:val="24"/>
                <w:highlight w:val="none"/>
              </w:rPr>
              <w:t xml:space="preserve">否</w:t>
            </w:r>
            <w:r>
              <w:rPr>
                <w:color w:val="000000"/>
                <w:sz w:val="24"/>
                <w:highlight w:val="none"/>
              </w:rPr>
            </w:r>
            <w:r/>
          </w:p>
        </w:tc>
      </w:tr>
      <w:tr>
        <w:trPr>
          <w:trHeight w:val="451"/>
        </w:trPr>
        <w:tc>
          <w:tcPr>
            <w:tcW w:w="988" w:type="dxa"/>
            <w:vAlign w:val="center"/>
            <w:textDirection w:val="lrTb"/>
            <w:noWrap w:val="false"/>
          </w:tcPr>
          <w:p>
            <w:pPr>
              <w:pStyle w:val="106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1028"/>
              <w:jc w:val="center"/>
              <w:rPr>
                <w:color w:val="000000"/>
                <w:sz w:val="24"/>
                <w:highlight w:val="none"/>
              </w:rPr>
            </w:pPr>
            <w:r>
              <w:rPr>
                <w:color w:val="000000"/>
                <w:sz w:val="24"/>
                <w:highlight w:val="none"/>
              </w:rPr>
              <w:t xml:space="preserve">核心产品</w:t>
            </w:r>
            <w:r>
              <w:rPr>
                <w:color w:val="000000"/>
                <w:sz w:val="24"/>
                <w:highlight w:val="none"/>
              </w:rPr>
            </w:r>
            <w:r/>
          </w:p>
        </w:tc>
        <w:tc>
          <w:tcPr>
            <w:tcW w:w="6007" w:type="dxa"/>
            <w:vAlign w:val="center"/>
            <w:textDirection w:val="lrTb"/>
            <w:noWrap w:val="false"/>
          </w:tcPr>
          <w:p>
            <w:pPr>
              <w:pStyle w:val="1028"/>
              <w:jc w:val="left"/>
              <w:rPr>
                <w:rFonts w:hint="eastAsia" w:eastAsia="宋体"/>
                <w:color w:val="000000"/>
                <w:sz w:val="24"/>
                <w:highlight w:val="none"/>
                <w:lang w:val="en-US" w:eastAsia="zh-CN"/>
              </w:rPr>
            </w:pPr>
            <w:r>
              <w:rPr>
                <w:rFonts w:hint="eastAsia"/>
                <w:color w:val="000000"/>
                <w:sz w:val="24"/>
                <w:highlight w:val="none"/>
                <w:lang w:val="en-US" w:eastAsia="zh-CN"/>
              </w:rPr>
              <w:t xml:space="preserve">无</w:t>
            </w:r>
            <w:r>
              <w:rPr>
                <w:rFonts w:hint="eastAsia" w:eastAsia="宋体"/>
                <w:color w:val="000000"/>
                <w:sz w:val="24"/>
                <w:highlight w:val="none"/>
                <w:lang w:val="en-US" w:eastAsia="zh-CN"/>
              </w:rPr>
            </w:r>
            <w:r/>
          </w:p>
        </w:tc>
      </w:tr>
      <w:tr>
        <w:trPr>
          <w:trHeight w:val="20"/>
        </w:trPr>
        <w:tc>
          <w:tcPr>
            <w:tcW w:w="988" w:type="dxa"/>
            <w:vAlign w:val="center"/>
            <w:vMerge w:val="restart"/>
            <w:textDirection w:val="lrTb"/>
            <w:noWrap w:val="false"/>
          </w:tcPr>
          <w:p>
            <w:pPr>
              <w:pStyle w:val="106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1028"/>
              <w:jc w:val="center"/>
              <w:rPr>
                <w:color w:val="000000"/>
                <w:sz w:val="24"/>
                <w:highlight w:val="none"/>
              </w:rPr>
            </w:pPr>
            <w:r>
              <w:rPr>
                <w:color w:val="000000"/>
                <w:sz w:val="24"/>
                <w:highlight w:val="none"/>
              </w:rPr>
              <w:t xml:space="preserve">现场考察</w:t>
            </w:r>
            <w:r>
              <w:rPr>
                <w:color w:val="000000"/>
                <w:sz w:val="24"/>
                <w:highlight w:val="none"/>
              </w:rPr>
            </w:r>
            <w:r/>
          </w:p>
        </w:tc>
        <w:tc>
          <w:tcPr>
            <w:tcW w:w="6007" w:type="dxa"/>
            <w:vAlign w:val="center"/>
            <w:textDirection w:val="lrTb"/>
            <w:noWrap w:val="false"/>
          </w:tcPr>
          <w:p>
            <w:pPr>
              <w:pStyle w:val="1028"/>
              <w:jc w:val="left"/>
              <w:rPr>
                <w:color w:val="000000"/>
                <w:sz w:val="24"/>
                <w:highlight w:val="none"/>
              </w:rPr>
            </w:pPr>
            <w:r>
              <w:rPr>
                <w:rFonts w:hint="eastAsia"/>
                <w:color w:val="000000"/>
                <w:sz w:val="24"/>
                <w:highlight w:val="none"/>
              </w:rPr>
              <w:t xml:space="preserve">☑</w:t>
            </w:r>
            <w:r>
              <w:rPr>
                <w:color w:val="000000"/>
                <w:sz w:val="24"/>
                <w:highlight w:val="none"/>
              </w:rPr>
              <w:t xml:space="preserve">不组织</w:t>
            </w:r>
            <w:r>
              <w:rPr>
                <w:color w:val="000000"/>
                <w:sz w:val="24"/>
                <w:highlight w:val="none"/>
              </w:rPr>
            </w:r>
            <w:r/>
          </w:p>
          <w:p>
            <w:pPr>
              <w:pStyle w:val="1028"/>
              <w:jc w:val="left"/>
              <w:rPr>
                <w:bCs/>
                <w:color w:val="000000"/>
                <w:sz w:val="24"/>
                <w:highlight w:val="none"/>
              </w:rPr>
            </w:pPr>
            <w:r>
              <w:rPr>
                <w:color w:val="000000"/>
                <w:sz w:val="24"/>
                <w:highlight w:val="none"/>
              </w:rPr>
              <w:t xml:space="preserve">□组织，考察时间：__年_月_日_</w:t>
            </w:r>
            <w:r>
              <w:rPr>
                <w:bCs/>
                <w:color w:val="000000"/>
                <w:sz w:val="24"/>
                <w:highlight w:val="none"/>
              </w:rPr>
              <w:t xml:space="preserve">点</w:t>
            </w:r>
            <w:r>
              <w:rPr>
                <w:color w:val="000000"/>
                <w:sz w:val="24"/>
                <w:highlight w:val="none"/>
              </w:rPr>
              <w:t xml:space="preserve">_</w:t>
            </w:r>
            <w:r>
              <w:rPr>
                <w:bCs/>
                <w:color w:val="000000"/>
                <w:sz w:val="24"/>
                <w:highlight w:val="none"/>
              </w:rPr>
              <w:t xml:space="preserve">分</w:t>
            </w:r>
            <w:r>
              <w:rPr>
                <w:bCs/>
                <w:color w:val="000000"/>
                <w:sz w:val="24"/>
                <w:highlight w:val="none"/>
              </w:rPr>
            </w:r>
            <w:r/>
          </w:p>
          <w:p>
            <w:pPr>
              <w:pStyle w:val="1069"/>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1069"/>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1028"/>
              <w:jc w:val="center"/>
              <w:rPr>
                <w:color w:val="000000"/>
                <w:sz w:val="24"/>
                <w:highlight w:val="none"/>
              </w:rPr>
            </w:pPr>
            <w:r>
              <w:rPr>
                <w:color w:val="000000"/>
                <w:sz w:val="24"/>
                <w:highlight w:val="none"/>
              </w:rPr>
              <w:t xml:space="preserve">开标前答疑会</w:t>
            </w:r>
            <w:r>
              <w:rPr>
                <w:color w:val="000000"/>
                <w:sz w:val="24"/>
                <w:highlight w:val="none"/>
              </w:rPr>
            </w:r>
            <w:r/>
          </w:p>
        </w:tc>
        <w:tc>
          <w:tcPr>
            <w:tcW w:w="6007" w:type="dxa"/>
            <w:vAlign w:val="center"/>
            <w:textDirection w:val="lrTb"/>
            <w:noWrap w:val="false"/>
          </w:tcPr>
          <w:p>
            <w:pPr>
              <w:pStyle w:val="1028"/>
              <w:jc w:val="left"/>
              <w:rPr>
                <w:color w:val="000000"/>
                <w:sz w:val="24"/>
                <w:highlight w:val="none"/>
              </w:rPr>
            </w:pPr>
            <w:r>
              <w:rPr>
                <w:rFonts w:hint="eastAsia"/>
                <w:color w:val="000000"/>
                <w:sz w:val="24"/>
                <w:highlight w:val="none"/>
              </w:rPr>
              <w:t xml:space="preserve">☑</w:t>
            </w:r>
            <w:r>
              <w:rPr>
                <w:color w:val="000000"/>
                <w:sz w:val="24"/>
                <w:highlight w:val="none"/>
              </w:rPr>
              <w:t xml:space="preserve">不召开</w:t>
            </w:r>
            <w:r>
              <w:rPr>
                <w:color w:val="000000"/>
                <w:sz w:val="24"/>
                <w:highlight w:val="none"/>
              </w:rPr>
            </w:r>
            <w:r/>
          </w:p>
          <w:p>
            <w:pPr>
              <w:pStyle w:val="1028"/>
              <w:jc w:val="left"/>
              <w:rPr>
                <w:color w:val="000000"/>
                <w:sz w:val="24"/>
                <w:highlight w:val="none"/>
              </w:rPr>
            </w:pPr>
            <w:r>
              <w:rPr>
                <w:color w:val="000000"/>
                <w:sz w:val="24"/>
                <w:highlight w:val="none"/>
              </w:rPr>
              <w:t xml:space="preserve">□召开，召开时间：__年_月_日_</w:t>
            </w:r>
            <w:r>
              <w:rPr>
                <w:bCs/>
                <w:color w:val="000000"/>
                <w:sz w:val="24"/>
                <w:highlight w:val="none"/>
              </w:rPr>
              <w:t xml:space="preserve">点</w:t>
            </w:r>
            <w:r>
              <w:rPr>
                <w:color w:val="000000"/>
                <w:sz w:val="24"/>
                <w:highlight w:val="none"/>
              </w:rPr>
              <w:t xml:space="preserve">_</w:t>
            </w:r>
            <w:r>
              <w:rPr>
                <w:bCs/>
                <w:color w:val="000000"/>
                <w:sz w:val="24"/>
                <w:highlight w:val="none"/>
              </w:rPr>
              <w:t xml:space="preserve">分</w:t>
            </w:r>
            <w:r>
              <w:rPr>
                <w:color w:val="000000"/>
                <w:sz w:val="24"/>
                <w:highlight w:val="none"/>
              </w:rPr>
            </w:r>
            <w:r/>
          </w:p>
          <w:p>
            <w:pPr>
              <w:pStyle w:val="1028"/>
              <w:jc w:val="left"/>
              <w:rPr>
                <w:color w:val="000000"/>
                <w:sz w:val="24"/>
                <w:highlight w:val="none"/>
              </w:rPr>
            </w:pPr>
            <w:r>
              <w:rPr>
                <w:color w:val="000000"/>
                <w:sz w:val="24"/>
                <w:highlight w:val="none"/>
              </w:rPr>
              <w:t xml:space="preserve">召开地点：____________</w:t>
            </w:r>
            <w:r>
              <w:rPr>
                <w:rFonts w:hint="eastAsia"/>
                <w:color w:val="000000"/>
                <w:sz w:val="24"/>
                <w:highlight w:val="none"/>
              </w:rPr>
              <w:t xml:space="preserve">。</w:t>
            </w:r>
            <w:r>
              <w:rPr>
                <w:color w:val="000000"/>
                <w:sz w:val="24"/>
                <w:highlight w:val="none"/>
              </w:rPr>
            </w:r>
            <w:r/>
          </w:p>
        </w:tc>
      </w:tr>
      <w:tr>
        <w:trPr>
          <w:trHeight w:val="585"/>
        </w:trPr>
        <w:tc>
          <w:tcPr>
            <w:tcW w:w="988" w:type="dxa"/>
            <w:vAlign w:val="center"/>
            <w:textDirection w:val="lrTb"/>
            <w:noWrap w:val="false"/>
          </w:tcPr>
          <w:p>
            <w:pPr>
              <w:pStyle w:val="106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701" w:type="dxa"/>
            <w:vAlign w:val="center"/>
            <w:textDirection w:val="lrTb"/>
            <w:noWrap w:val="false"/>
          </w:tcPr>
          <w:p>
            <w:pPr>
              <w:pStyle w:val="1028"/>
              <w:jc w:val="center"/>
              <w:rPr>
                <w:color w:val="000000"/>
                <w:sz w:val="24"/>
                <w:highlight w:val="none"/>
              </w:rPr>
            </w:pPr>
            <w:r>
              <w:rPr>
                <w:color w:val="000000"/>
                <w:sz w:val="24"/>
                <w:highlight w:val="none"/>
              </w:rPr>
              <w:t xml:space="preserve">标的所属行业</w:t>
            </w:r>
            <w:r>
              <w:rPr>
                <w:color w:val="000000"/>
                <w:sz w:val="24"/>
                <w:highlight w:val="none"/>
              </w:rPr>
            </w:r>
            <w:r/>
          </w:p>
        </w:tc>
        <w:tc>
          <w:tcPr>
            <w:tcW w:w="6007" w:type="dxa"/>
            <w:vAlign w:val="center"/>
            <w:textDirection w:val="lrTb"/>
            <w:noWrap w:val="false"/>
          </w:tcPr>
          <w:p>
            <w:pPr>
              <w:pStyle w:val="1028"/>
              <w:jc w:val="left"/>
              <w:rPr>
                <w:color w:val="000000"/>
                <w:sz w:val="24"/>
                <w:highlight w:val="none"/>
                <w:u w:val="singl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 其他未列明行业      </w:t>
            </w:r>
            <w:r>
              <w:rPr>
                <w:color w:val="000000"/>
                <w:sz w:val="24"/>
                <w:highlight w:val="none"/>
                <w:u w:val="single"/>
              </w:rPr>
            </w:r>
            <w:r/>
          </w:p>
        </w:tc>
      </w:tr>
      <w:tr>
        <w:trPr>
          <w:trHeight w:val="841"/>
        </w:trPr>
        <w:tc>
          <w:tcPr>
            <w:tcW w:w="988" w:type="dxa"/>
            <w:vAlign w:val="center"/>
            <w:textDirection w:val="lrTb"/>
            <w:noWrap w:val="false"/>
          </w:tcPr>
          <w:p>
            <w:pPr>
              <w:pStyle w:val="106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1028"/>
              <w:jc w:val="center"/>
              <w:rPr>
                <w:color w:val="000000"/>
                <w:sz w:val="24"/>
                <w:highlight w:val="none"/>
              </w:rPr>
            </w:pPr>
            <w:r>
              <w:rPr>
                <w:rFonts w:hint="eastAsia"/>
                <w:color w:val="000000"/>
                <w:sz w:val="24"/>
                <w:highlight w:val="none"/>
              </w:rPr>
              <w:t xml:space="preserve">投标报价</w:t>
            </w:r>
            <w:r>
              <w:rPr>
                <w:color w:val="000000"/>
                <w:sz w:val="24"/>
                <w:highlight w:val="none"/>
              </w:rPr>
            </w:r>
            <w:r/>
          </w:p>
        </w:tc>
        <w:tc>
          <w:tcPr>
            <w:tcW w:w="6007" w:type="dxa"/>
            <w:vAlign w:val="center"/>
            <w:textDirection w:val="lrTb"/>
            <w:noWrap w:val="false"/>
          </w:tcPr>
          <w:p>
            <w:pPr>
              <w:pStyle w:val="1028"/>
              <w:jc w:val="left"/>
              <w:rPr>
                <w:color w:val="000000"/>
                <w:sz w:val="24"/>
                <w:highlight w:val="none"/>
              </w:rPr>
            </w:pPr>
            <w:r>
              <w:rPr>
                <w:rFonts w:hint="eastAsia"/>
                <w:color w:val="000000"/>
                <w:sz w:val="24"/>
                <w:highlight w:val="none"/>
              </w:rPr>
              <w:t xml:space="preserve">投标报价的特殊规定：</w:t>
            </w:r>
            <w:r>
              <w:rPr>
                <w:color w:val="000000"/>
                <w:sz w:val="24"/>
                <w:highlight w:val="none"/>
              </w:rPr>
            </w:r>
            <w:r/>
          </w:p>
          <w:p>
            <w:pPr>
              <w:pStyle w:val="1028"/>
              <w:jc w:val="left"/>
              <w:rPr>
                <w:color w:val="000000"/>
                <w:sz w:val="24"/>
                <w:highlight w:val="none"/>
              </w:rPr>
            </w:pPr>
            <w:r>
              <w:rPr>
                <w:rFonts w:hint="eastAsia"/>
                <w:color w:val="000000"/>
                <w:sz w:val="24"/>
                <w:highlight w:val="none"/>
              </w:rPr>
              <w:t xml:space="preserve">☑</w:t>
            </w:r>
            <w:r>
              <w:rPr>
                <w:color w:val="000000"/>
                <w:sz w:val="24"/>
                <w:highlight w:val="none"/>
              </w:rPr>
              <w:t xml:space="preserve">无</w:t>
            </w:r>
            <w:r>
              <w:rPr>
                <w:color w:val="000000"/>
                <w:sz w:val="24"/>
                <w:highlight w:val="none"/>
              </w:rPr>
            </w:r>
            <w:r/>
          </w:p>
          <w:p>
            <w:pPr>
              <w:pStyle w:val="1028"/>
              <w:jc w:val="left"/>
              <w:rPr>
                <w:color w:val="000000"/>
                <w:sz w:val="24"/>
                <w:highlight w:val="none"/>
              </w:rPr>
            </w:pPr>
            <w:r>
              <w:rPr>
                <w:color w:val="000000"/>
                <w:sz w:val="24"/>
                <w:highlight w:val="none"/>
              </w:rPr>
              <w:t xml:space="preserve">□有，具体情形：_____。</w:t>
            </w:r>
            <w:r>
              <w:rPr>
                <w:color w:val="000000"/>
                <w:sz w:val="24"/>
                <w:highlight w:val="none"/>
              </w:rPr>
            </w:r>
            <w:r/>
          </w:p>
        </w:tc>
      </w:tr>
      <w:tr>
        <w:trPr>
          <w:trHeight w:val="486"/>
        </w:trPr>
        <w:tc>
          <w:tcPr>
            <w:tcW w:w="988" w:type="dxa"/>
            <w:vAlign w:val="center"/>
            <w:textDirection w:val="lrTb"/>
            <w:noWrap w:val="false"/>
          </w:tcPr>
          <w:p>
            <w:pPr>
              <w:pStyle w:val="106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1028"/>
              <w:jc w:val="center"/>
              <w:rPr>
                <w:color w:val="000000"/>
                <w:sz w:val="24"/>
                <w:highlight w:val="none"/>
              </w:rPr>
            </w:pPr>
            <w:r>
              <w:rPr>
                <w:rFonts w:hint="eastAsia"/>
                <w:color w:val="000000"/>
                <w:sz w:val="24"/>
                <w:highlight w:val="none"/>
              </w:rPr>
              <w:t xml:space="preserve">投标保证金</w:t>
            </w:r>
            <w:r>
              <w:rPr>
                <w:color w:val="000000"/>
                <w:sz w:val="24"/>
                <w:highlight w:val="none"/>
              </w:rPr>
            </w:r>
            <w:r/>
          </w:p>
        </w:tc>
        <w:tc>
          <w:tcPr>
            <w:tcW w:w="6007" w:type="dxa"/>
            <w:vAlign w:val="center"/>
            <w:textDirection w:val="lrTb"/>
            <w:noWrap w:val="false"/>
          </w:tcPr>
          <w:p>
            <w:pPr>
              <w:pStyle w:val="1028"/>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506"/>
        </w:trPr>
        <w:tc>
          <w:tcPr>
            <w:tcW w:w="988" w:type="dxa"/>
            <w:vAlign w:val="center"/>
            <w:textDirection w:val="lrTb"/>
            <w:noWrap w:val="false"/>
          </w:tcPr>
          <w:p>
            <w:pPr>
              <w:pStyle w:val="106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701" w:type="dxa"/>
            <w:vAlign w:val="center"/>
            <w:textDirection w:val="lrTb"/>
            <w:noWrap w:val="false"/>
          </w:tcPr>
          <w:p>
            <w:pPr>
              <w:pStyle w:val="1028"/>
              <w:jc w:val="center"/>
              <w:rPr>
                <w:color w:val="000000"/>
                <w:sz w:val="24"/>
                <w:highlight w:val="none"/>
              </w:rPr>
            </w:pPr>
            <w:r>
              <w:rPr>
                <w:color w:val="000000"/>
                <w:sz w:val="24"/>
                <w:highlight w:val="none"/>
              </w:rPr>
              <w:t xml:space="preserve">投标有效期</w:t>
            </w:r>
            <w:r>
              <w:rPr>
                <w:color w:val="000000"/>
                <w:sz w:val="24"/>
                <w:highlight w:val="none"/>
              </w:rPr>
            </w:r>
            <w:r/>
          </w:p>
        </w:tc>
        <w:tc>
          <w:tcPr>
            <w:tcW w:w="6007" w:type="dxa"/>
            <w:vAlign w:val="center"/>
            <w:textDirection w:val="lrTb"/>
            <w:noWrap w:val="false"/>
          </w:tcPr>
          <w:p>
            <w:pPr>
              <w:pStyle w:val="1028"/>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106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701" w:type="dxa"/>
            <w:vAlign w:val="center"/>
            <w:textDirection w:val="lrTb"/>
            <w:noWrap w:val="false"/>
          </w:tcPr>
          <w:p>
            <w:pPr>
              <w:pStyle w:val="1028"/>
              <w:jc w:val="center"/>
              <w:rPr>
                <w:color w:val="000000"/>
                <w:sz w:val="24"/>
                <w:highlight w:val="none"/>
              </w:rPr>
            </w:pPr>
            <w:r>
              <w:rPr>
                <w:color w:val="000000"/>
                <w:sz w:val="24"/>
                <w:highlight w:val="none"/>
              </w:rPr>
              <w:t xml:space="preserve">分包</w:t>
            </w:r>
            <w:r>
              <w:rPr>
                <w:color w:val="000000"/>
                <w:sz w:val="24"/>
                <w:highlight w:val="none"/>
              </w:rPr>
            </w:r>
            <w:r/>
          </w:p>
        </w:tc>
        <w:tc>
          <w:tcPr>
            <w:tcW w:w="6007" w:type="dxa"/>
            <w:vAlign w:val="center"/>
            <w:textDirection w:val="lrTb"/>
            <w:noWrap w:val="false"/>
          </w:tcPr>
          <w:p>
            <w:pPr>
              <w:pStyle w:val="1028"/>
              <w:jc w:val="left"/>
              <w:rPr>
                <w:color w:val="000000"/>
                <w:sz w:val="24"/>
                <w:highlight w:val="none"/>
              </w:rPr>
            </w:pPr>
            <w:r>
              <w:rPr>
                <w:color w:val="000000"/>
                <w:sz w:val="24"/>
                <w:highlight w:val="none"/>
              </w:rPr>
              <w:t xml:space="preserve">本项目的非主体、非关键性工作是否允许分包： </w:t>
            </w:r>
            <w:r>
              <w:rPr>
                <w:color w:val="000000"/>
                <w:sz w:val="24"/>
                <w:highlight w:val="none"/>
              </w:rPr>
            </w:r>
            <w:r/>
          </w:p>
          <w:p>
            <w:pPr>
              <w:pStyle w:val="1028"/>
              <w:jc w:val="left"/>
              <w:rPr>
                <w:color w:val="000000"/>
                <w:sz w:val="24"/>
                <w:highlight w:val="none"/>
              </w:rPr>
            </w:pPr>
            <w:r>
              <w:rPr>
                <w:rFonts w:hint="eastAsia"/>
                <w:color w:val="000000"/>
                <w:sz w:val="24"/>
                <w:highlight w:val="none"/>
              </w:rPr>
              <w:t xml:space="preserve">☑</w:t>
            </w:r>
            <w:r>
              <w:rPr>
                <w:color w:val="000000"/>
                <w:sz w:val="24"/>
                <w:highlight w:val="none"/>
              </w:rPr>
              <w:t xml:space="preserve">不允许</w:t>
            </w:r>
            <w:r>
              <w:rPr>
                <w:color w:val="000000"/>
                <w:sz w:val="24"/>
                <w:highlight w:val="none"/>
              </w:rPr>
            </w:r>
            <w:r/>
          </w:p>
          <w:p>
            <w:pPr>
              <w:pStyle w:val="1028"/>
              <w:jc w:val="left"/>
              <w:rPr>
                <w:color w:val="000000"/>
                <w:sz w:val="24"/>
                <w:highlight w:val="none"/>
              </w:rPr>
            </w:pPr>
            <w:r>
              <w:rPr>
                <w:color w:val="000000"/>
                <w:sz w:val="24"/>
                <w:highlight w:val="none"/>
              </w:rPr>
              <w:t xml:space="preserve">□允许，具体要求：</w:t>
            </w:r>
            <w:r>
              <w:rPr>
                <w:color w:val="000000"/>
                <w:sz w:val="24"/>
                <w:highlight w:val="none"/>
              </w:rPr>
            </w:r>
            <w:r/>
          </w:p>
          <w:p>
            <w:pPr>
              <w:pStyle w:val="1028"/>
              <w:jc w:val="left"/>
              <w:rPr>
                <w:color w:val="000000"/>
                <w:sz w:val="24"/>
                <w:highlight w:val="none"/>
              </w:rPr>
            </w:pPr>
            <w:r>
              <w:rPr>
                <w:color w:val="000000"/>
                <w:sz w:val="24"/>
                <w:highlight w:val="none"/>
              </w:rPr>
              <w:t xml:space="preserve">（1）可以分包履行的具体内容：_____；</w:t>
            </w:r>
            <w:r>
              <w:rPr>
                <w:color w:val="000000"/>
                <w:sz w:val="24"/>
                <w:highlight w:val="none"/>
              </w:rPr>
            </w:r>
            <w:r/>
          </w:p>
          <w:p>
            <w:pPr>
              <w:pStyle w:val="1028"/>
              <w:jc w:val="left"/>
              <w:rPr>
                <w:color w:val="000000"/>
                <w:sz w:val="24"/>
                <w:highlight w:val="none"/>
              </w:rPr>
            </w:pPr>
            <w:r>
              <w:rPr>
                <w:color w:val="000000"/>
                <w:sz w:val="24"/>
                <w:highlight w:val="none"/>
              </w:rPr>
              <w:t xml:space="preserve">（2）允许分包的金额或者比例：_____；</w:t>
            </w:r>
            <w:r>
              <w:rPr>
                <w:color w:val="000000"/>
                <w:sz w:val="24"/>
                <w:highlight w:val="none"/>
              </w:rPr>
            </w:r>
            <w:r/>
          </w:p>
          <w:p>
            <w:pPr>
              <w:pStyle w:val="1028"/>
              <w:jc w:val="left"/>
              <w:rPr>
                <w:color w:val="000000"/>
                <w:sz w:val="24"/>
                <w:highlight w:val="none"/>
                <w:u w:val="single"/>
              </w:rPr>
            </w:pPr>
            <w:r>
              <w:rPr>
                <w:color w:val="000000"/>
                <w:sz w:val="24"/>
                <w:highlight w:val="none"/>
              </w:rPr>
              <w:t xml:space="preserve">（3）其他要求：_____。</w:t>
            </w:r>
            <w:r>
              <w:rPr>
                <w:color w:val="000000"/>
                <w:sz w:val="24"/>
                <w:highlight w:val="none"/>
                <w:u w:val="single"/>
              </w:rPr>
            </w:r>
            <w:r/>
          </w:p>
        </w:tc>
      </w:tr>
      <w:tr>
        <w:trPr>
          <w:trHeight w:val="551"/>
        </w:trPr>
        <w:tc>
          <w:tcPr>
            <w:tcW w:w="988" w:type="dxa"/>
            <w:vAlign w:val="center"/>
            <w:textDirection w:val="lrTb"/>
            <w:noWrap w:val="false"/>
          </w:tcPr>
          <w:p>
            <w:pPr>
              <w:pStyle w:val="106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701" w:type="dxa"/>
            <w:vAlign w:val="center"/>
            <w:textDirection w:val="lrTb"/>
            <w:noWrap w:val="false"/>
          </w:tcPr>
          <w:p>
            <w:pPr>
              <w:pStyle w:val="1028"/>
              <w:jc w:val="center"/>
              <w:rPr>
                <w:color w:val="000000"/>
                <w:sz w:val="24"/>
                <w:highlight w:val="none"/>
              </w:rPr>
            </w:pPr>
            <w:r>
              <w:rPr>
                <w:color w:val="000000"/>
                <w:sz w:val="24"/>
                <w:highlight w:val="none"/>
              </w:rPr>
              <w:t xml:space="preserve">询问</w:t>
            </w:r>
            <w:r>
              <w:rPr>
                <w:color w:val="000000"/>
                <w:sz w:val="24"/>
                <w:highlight w:val="none"/>
              </w:rPr>
            </w:r>
            <w:r/>
          </w:p>
        </w:tc>
        <w:tc>
          <w:tcPr>
            <w:tcW w:w="6007" w:type="dxa"/>
            <w:vAlign w:val="center"/>
            <w:textDirection w:val="lrTb"/>
            <w:noWrap w:val="false"/>
          </w:tcPr>
          <w:p>
            <w:pPr>
              <w:pStyle w:val="1028"/>
              <w:jc w:val="left"/>
              <w:rPr>
                <w:color w:val="000000"/>
                <w:sz w:val="24"/>
                <w:highlight w:val="none"/>
              </w:rPr>
            </w:pPr>
            <w:r>
              <w:rPr>
                <w:color w:val="000000"/>
                <w:sz w:val="24"/>
                <w:highlight w:val="none"/>
              </w:rPr>
              <w:t xml:space="preserve">询问送达形式：</w:t>
            </w:r>
            <w:r>
              <w:rPr>
                <w:rFonts w:hint="eastAsia"/>
                <w:color w:val="000000"/>
                <w:sz w:val="24"/>
                <w:highlight w:val="none"/>
                <w:u w:val="single"/>
              </w:rPr>
              <w:t xml:space="preserve">电子邮件或文本</w:t>
            </w:r>
            <w:r>
              <w:rPr>
                <w:color w:val="000000"/>
                <w:sz w:val="24"/>
                <w:highlight w:val="none"/>
              </w:rPr>
            </w:r>
            <w:r/>
          </w:p>
        </w:tc>
      </w:tr>
      <w:tr>
        <w:trPr>
          <w:trHeight w:val="20"/>
        </w:trPr>
        <w:tc>
          <w:tcPr>
            <w:tcW w:w="988" w:type="dxa"/>
            <w:vAlign w:val="center"/>
            <w:textDirection w:val="lrTb"/>
            <w:noWrap w:val="false"/>
          </w:tcPr>
          <w:p>
            <w:pPr>
              <w:pStyle w:val="106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701" w:type="dxa"/>
            <w:vAlign w:val="center"/>
            <w:textDirection w:val="lrTb"/>
            <w:noWrap w:val="false"/>
          </w:tcPr>
          <w:p>
            <w:pPr>
              <w:pStyle w:val="1028"/>
              <w:jc w:val="center"/>
              <w:rPr>
                <w:color w:val="000000"/>
                <w:sz w:val="24"/>
                <w:highlight w:val="none"/>
              </w:rPr>
            </w:pPr>
            <w:r>
              <w:rPr>
                <w:color w:val="000000"/>
                <w:sz w:val="24"/>
                <w:highlight w:val="none"/>
              </w:rPr>
              <w:t xml:space="preserve">联系方式</w:t>
            </w:r>
            <w:r>
              <w:rPr>
                <w:color w:val="000000"/>
                <w:sz w:val="24"/>
                <w:highlight w:val="none"/>
              </w:rPr>
            </w:r>
            <w:r/>
          </w:p>
        </w:tc>
        <w:tc>
          <w:tcPr>
            <w:tcW w:w="6007" w:type="dxa"/>
            <w:vAlign w:val="center"/>
            <w:textDirection w:val="lrTb"/>
            <w:noWrap w:val="false"/>
          </w:tcPr>
          <w:p>
            <w:pPr>
              <w:pStyle w:val="1028"/>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1028"/>
              <w:jc w:val="left"/>
              <w:rPr>
                <w:color w:val="000000"/>
                <w:sz w:val="24"/>
                <w:highlight w:val="none"/>
              </w:rPr>
            </w:pPr>
            <w:r>
              <w:rPr>
                <w:color w:val="000000"/>
                <w:sz w:val="24"/>
                <w:highlight w:val="none"/>
              </w:rPr>
              <w:t xml:space="preserve">联系部门：</w:t>
            </w:r>
            <w:r>
              <w:rPr>
                <w:rFonts w:hint="eastAsia"/>
                <w:color w:val="000000"/>
                <w:sz w:val="24"/>
                <w:highlight w:val="none"/>
                <w:u w:val="single"/>
              </w:rPr>
              <w:t xml:space="preserve">溧阳众邦工程项目管理有限公司招标部</w:t>
            </w:r>
            <w:r>
              <w:rPr>
                <w:color w:val="000000"/>
                <w:sz w:val="24"/>
                <w:highlight w:val="none"/>
              </w:rPr>
              <w:t xml:space="preserve">；</w:t>
            </w:r>
            <w:r>
              <w:rPr>
                <w:color w:val="000000"/>
                <w:sz w:val="24"/>
                <w:highlight w:val="none"/>
              </w:rPr>
            </w:r>
            <w:r/>
          </w:p>
          <w:p>
            <w:pPr>
              <w:pStyle w:val="1028"/>
              <w:jc w:val="left"/>
              <w:rPr>
                <w:color w:val="000000"/>
                <w:sz w:val="24"/>
                <w:highlight w:val="none"/>
              </w:rPr>
            </w:pPr>
            <w:r>
              <w:rPr>
                <w:color w:val="000000"/>
                <w:sz w:val="24"/>
                <w:highlight w:val="none"/>
              </w:rPr>
              <w:t xml:space="preserve">联系电话：</w:t>
            </w:r>
            <w:r>
              <w:rPr>
                <w:rFonts w:hint="eastAsia"/>
                <w:color w:val="000000"/>
                <w:sz w:val="24"/>
                <w:highlight w:val="none"/>
                <w:u w:val="single"/>
              </w:rPr>
              <w:t xml:space="preserve">0519-80992882</w:t>
            </w:r>
            <w:r>
              <w:rPr>
                <w:color w:val="000000"/>
                <w:sz w:val="24"/>
                <w:highlight w:val="none"/>
              </w:rPr>
              <w:t xml:space="preserve">；</w:t>
            </w:r>
            <w:r>
              <w:rPr>
                <w:color w:val="000000"/>
                <w:sz w:val="24"/>
                <w:highlight w:val="none"/>
              </w:rPr>
            </w:r>
            <w:r/>
          </w:p>
          <w:p>
            <w:pPr>
              <w:pStyle w:val="1028"/>
              <w:jc w:val="left"/>
              <w:rPr>
                <w:color w:val="000000"/>
                <w:sz w:val="24"/>
                <w:highlight w:val="none"/>
              </w:rPr>
            </w:pPr>
            <w:r>
              <w:rPr>
                <w:color w:val="000000"/>
                <w:sz w:val="24"/>
                <w:highlight w:val="none"/>
              </w:rPr>
              <w:t xml:space="preserve">通讯地址：</w:t>
            </w:r>
            <w:r>
              <w:rPr>
                <w:rFonts w:hint="eastAsia" w:ascii="宋体" w:hAnsi="宋体" w:cs="宋体"/>
                <w:color w:val="000000"/>
                <w:sz w:val="24"/>
                <w:highlight w:val="none"/>
                <w:u w:val="single"/>
              </w:rPr>
              <w:t xml:space="preserve">溧阳市昆仑街道平陵西路352号6幢3楼</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06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701" w:type="dxa"/>
            <w:vAlign w:val="center"/>
            <w:textDirection w:val="lrTb"/>
            <w:noWrap w:val="false"/>
          </w:tcPr>
          <w:p>
            <w:pPr>
              <w:pStyle w:val="1028"/>
              <w:jc w:val="center"/>
              <w:rPr>
                <w:color w:val="000000"/>
                <w:sz w:val="24"/>
                <w:highlight w:val="none"/>
              </w:rPr>
            </w:pPr>
            <w:r>
              <w:rPr>
                <w:color w:val="000000"/>
                <w:sz w:val="24"/>
                <w:highlight w:val="none"/>
              </w:rPr>
              <w:t xml:space="preserve">代理费</w:t>
            </w:r>
            <w:r>
              <w:rPr>
                <w:color w:val="000000"/>
                <w:sz w:val="24"/>
                <w:highlight w:val="none"/>
              </w:rPr>
            </w:r>
            <w:r/>
          </w:p>
        </w:tc>
        <w:tc>
          <w:tcPr>
            <w:tcW w:w="6007" w:type="dxa"/>
            <w:vAlign w:val="center"/>
            <w:textDirection w:val="lrTb"/>
            <w:noWrap w:val="false"/>
          </w:tcPr>
          <w:p>
            <w:pPr>
              <w:pStyle w:val="1028"/>
              <w:jc w:val="left"/>
              <w:rPr>
                <w:color w:val="000000"/>
                <w:sz w:val="24"/>
                <w:highlight w:val="none"/>
              </w:rPr>
            </w:pPr>
            <w:r>
              <w:rPr>
                <w:color w:val="000000"/>
                <w:sz w:val="24"/>
                <w:highlight w:val="none"/>
              </w:rPr>
              <w:t xml:space="preserve">收费对象：</w:t>
            </w:r>
            <w:r>
              <w:rPr>
                <w:color w:val="000000"/>
                <w:sz w:val="24"/>
                <w:highlight w:val="none"/>
              </w:rPr>
            </w:r>
            <w:r/>
          </w:p>
          <w:p>
            <w:pPr>
              <w:pStyle w:val="1028"/>
              <w:jc w:val="left"/>
              <w:rPr>
                <w:rFonts w:hint="eastAsia" w:eastAsia="宋体"/>
                <w:color w:val="000000"/>
                <w:sz w:val="24"/>
                <w:highlight w:val="none"/>
                <w:lang w:eastAsia="zh-CN"/>
              </w:rPr>
            </w:pPr>
            <w:r>
              <w:rPr>
                <w:rFonts w:hint="eastAsia"/>
                <w:color w:val="000000"/>
                <w:sz w:val="24"/>
                <w:highlight w:val="none"/>
                <w:lang w:eastAsia="zh-CN"/>
              </w:rPr>
              <w:t xml:space="preserve">□招标人</w:t>
            </w:r>
            <w:r>
              <w:rPr>
                <w:rFonts w:hint="eastAsia" w:eastAsia="宋体"/>
                <w:color w:val="000000"/>
                <w:sz w:val="24"/>
                <w:highlight w:val="none"/>
                <w:lang w:eastAsia="zh-CN"/>
              </w:rPr>
            </w:r>
            <w:r/>
          </w:p>
          <w:p>
            <w:pPr>
              <w:pStyle w:val="1028"/>
              <w:jc w:val="left"/>
              <w:rPr>
                <w:color w:val="000000"/>
                <w:sz w:val="24"/>
                <w:highlight w:val="none"/>
              </w:rPr>
            </w:pPr>
            <w:r>
              <w:rPr>
                <w:rFonts w:hint="eastAsia"/>
                <w:color w:val="000000"/>
                <w:sz w:val="24"/>
                <w:highlight w:val="none"/>
                <w:lang w:eastAsia="zh-CN"/>
              </w:rPr>
              <w:t xml:space="preserve">☑</w:t>
            </w:r>
            <w:r>
              <w:rPr>
                <w:color w:val="000000"/>
                <w:sz w:val="24"/>
                <w:highlight w:val="none"/>
              </w:rPr>
              <w:t xml:space="preserve">中标人</w:t>
            </w:r>
            <w:r>
              <w:rPr>
                <w:color w:val="000000"/>
                <w:sz w:val="24"/>
                <w:highlight w:val="none"/>
              </w:rPr>
            </w:r>
            <w:r/>
          </w:p>
          <w:p>
            <w:pPr>
              <w:pStyle w:val="1028"/>
              <w:jc w:val="left"/>
              <w:rPr>
                <w:color w:val="000000"/>
                <w:sz w:val="24"/>
                <w:highlight w:val="none"/>
                <w:u w:val="single"/>
              </w:rPr>
            </w:pPr>
            <w:r>
              <w:rPr>
                <w:color w:val="000000"/>
                <w:sz w:val="24"/>
                <w:highlight w:val="none"/>
              </w:rPr>
              <w:t xml:space="preserve">收费标准：</w:t>
            </w:r>
            <w:r>
              <w:rPr>
                <w:rFonts w:hint="eastAsia" w:ascii="Times New Roman" w:hAnsi="Times New Roman" w:eastAsia="宋体" w:cs="Times New Roman"/>
                <w:color w:val="000000"/>
                <w:sz w:val="24"/>
                <w:highlight w:val="none"/>
                <w:u w:val="single"/>
                <w:lang w:val="en-US" w:eastAsia="zh-CN"/>
              </w:rPr>
              <w:t xml:space="preserve">按《上黄镇委托中介机构招标代理服务计费标准》收取执行</w:t>
            </w:r>
            <w:r>
              <w:rPr>
                <w:color w:val="000000"/>
                <w:sz w:val="24"/>
                <w:highlight w:val="none"/>
              </w:rPr>
              <w:t xml:space="preserve">；</w:t>
            </w:r>
            <w:r>
              <w:rPr>
                <w:color w:val="000000"/>
                <w:sz w:val="24"/>
                <w:highlight w:val="none"/>
                <w:u w:val="single"/>
              </w:rPr>
            </w:r>
            <w:r/>
          </w:p>
          <w:p>
            <w:pPr>
              <w:pStyle w:val="1028"/>
              <w:jc w:val="left"/>
              <w:rPr>
                <w:color w:val="000000"/>
                <w:sz w:val="24"/>
                <w:highlight w:val="none"/>
              </w:rPr>
            </w:pPr>
            <w:r>
              <w:rPr>
                <w:color w:val="000000"/>
                <w:sz w:val="24"/>
                <w:highlight w:val="none"/>
              </w:rPr>
              <w:t xml:space="preserve">缴纳时间：</w:t>
            </w:r>
            <w:r>
              <w:rPr>
                <w:rFonts w:hint="eastAsia"/>
                <w:color w:val="000000"/>
                <w:sz w:val="24"/>
                <w:highlight w:val="none"/>
                <w:u w:val="single"/>
              </w:rPr>
              <w:t xml:space="preserve">在</w:t>
            </w:r>
            <w:r>
              <w:rPr>
                <w:rFonts w:hint="eastAsia"/>
                <w:color w:val="000000"/>
                <w:sz w:val="24"/>
                <w:highlight w:val="none"/>
                <w:u w:val="single"/>
                <w:lang w:val="en-US" w:eastAsia="zh-CN"/>
              </w:rPr>
              <w:t xml:space="preserve">领取中标通知书的同时一次性缴纳</w:t>
            </w:r>
            <w:r>
              <w:rPr>
                <w:color w:val="000000"/>
                <w:sz w:val="24"/>
                <w:highlight w:val="none"/>
              </w:rPr>
              <w:t xml:space="preserve">。</w:t>
            </w:r>
            <w:r>
              <w:rPr>
                <w:color w:val="000000"/>
                <w:sz w:val="24"/>
                <w:highlight w:val="none"/>
              </w:rPr>
            </w:r>
            <w:r/>
          </w:p>
        </w:tc>
      </w:tr>
    </w:tbl>
    <w:p>
      <w:pPr>
        <w:pStyle w:val="1028"/>
        <w:jc w:val="both"/>
        <w:spacing w:line="360" w:lineRule="auto"/>
        <w:tabs>
          <w:tab w:val="left" w:pos="5580" w:leader="none"/>
        </w:tabs>
        <w:rPr>
          <w:color w:val="000000"/>
          <w:sz w:val="24"/>
          <w:highlight w:val="none"/>
        </w:rPr>
        <w:sectPr>
          <w:headerReference w:type="first" r:id="rId11"/>
          <w:footerReference w:type="default" r:id="rId17"/>
          <w:footnotePr/>
          <w:endnotePr/>
          <w:type w:val="nextColumn"/>
          <w:pgSz w:w="11907" w:h="16840" w:orient="portrait"/>
          <w:pgMar w:top="1418" w:right="1134" w:bottom="1418" w:left="1701" w:header="851" w:footer="851" w:gutter="0"/>
          <w:cols w:num="1" w:sep="0" w:space="1701" w:equalWidth="1"/>
          <w:docGrid w:linePitch="360"/>
          <w:titlePg/>
        </w:sectPr>
      </w:pPr>
      <w:r>
        <w:rPr>
          <w:color w:val="000000"/>
          <w:sz w:val="24"/>
          <w:highlight w:val="none"/>
        </w:rPr>
        <w:br w:type="page" w:clear="all"/>
      </w:r>
      <w:r/>
    </w:p>
    <w:p>
      <w:pPr>
        <w:pStyle w:val="1028"/>
        <w:jc w:val="center"/>
        <w:rPr>
          <w:b/>
          <w:color w:val="000000"/>
          <w:sz w:val="28"/>
          <w:szCs w:val="28"/>
          <w:highlight w:val="none"/>
        </w:rPr>
      </w:pPr>
      <w:r/>
      <w:bookmarkStart w:id="69" w:name="_Toc127151517"/>
      <w:r/>
      <w:bookmarkStart w:id="70" w:name="_Toc353873662"/>
      <w:r/>
      <w:bookmarkStart w:id="71" w:name="_Toc150480755"/>
      <w:r/>
      <w:bookmarkStart w:id="72" w:name="_Toc305158859"/>
      <w:r/>
      <w:bookmarkStart w:id="73" w:name="_Toc305158785"/>
      <w:r/>
      <w:bookmarkStart w:id="74" w:name="_Toc226965790"/>
      <w:r/>
      <w:bookmarkStart w:id="75" w:name="_Toc226337213"/>
      <w:r/>
      <w:bookmarkStart w:id="76" w:name="_Toc353825542"/>
      <w:r/>
      <w:bookmarkStart w:id="77" w:name="_Toc142311019"/>
      <w:r/>
      <w:bookmarkStart w:id="78" w:name="_Toc150774722"/>
      <w:r/>
      <w:bookmarkStart w:id="79" w:name="_Toc264969207"/>
      <w:r/>
      <w:bookmarkStart w:id="80" w:name="_Toc195842882"/>
      <w:r/>
      <w:bookmarkStart w:id="81" w:name="_Toc265228355"/>
      <w:r/>
      <w:bookmarkStart w:id="82" w:name="_Toc353873932"/>
      <w:r>
        <w:rPr>
          <w:b/>
          <w:color w:val="000000"/>
          <w:sz w:val="28"/>
          <w:szCs w:val="28"/>
          <w:highlight w:val="none"/>
        </w:rPr>
        <w:t xml:space="preserve">投标人须知</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rPr>
          <w:b/>
          <w:color w:val="000000"/>
          <w:sz w:val="28"/>
          <w:szCs w:val="28"/>
          <w:highlight w:val="none"/>
        </w:rPr>
      </w:r>
      <w:r/>
    </w:p>
    <w:p>
      <w:pPr>
        <w:pStyle w:val="1030"/>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3" w:name="_Toc127151518"/>
      <w:r/>
      <w:bookmarkStart w:id="84" w:name="_Toc520356143"/>
      <w:r>
        <w:rPr>
          <w:rFonts w:ascii="Times New Roman" w:hAnsi="Times New Roman" w:eastAsia="宋体"/>
          <w:color w:val="000000"/>
          <w:sz w:val="28"/>
          <w:highlight w:val="none"/>
        </w:rPr>
        <w:tab/>
      </w:r>
      <w:bookmarkStart w:id="85" w:name="_Toc226309762"/>
      <w:r/>
      <w:bookmarkStart w:id="86" w:name="_Toc150774723"/>
      <w:r/>
      <w:bookmarkStart w:id="87" w:name="_Toc305158860"/>
      <w:r/>
      <w:bookmarkStart w:id="88" w:name="_Toc151193616"/>
      <w:r/>
      <w:bookmarkStart w:id="89" w:name="_Toc151193832"/>
      <w:r/>
      <w:bookmarkStart w:id="90" w:name="_Toc150509269"/>
      <w:r/>
      <w:bookmarkStart w:id="91" w:name="_Toc305158786"/>
      <w:r/>
      <w:bookmarkStart w:id="92" w:name="_Toc151193688"/>
      <w:r/>
      <w:bookmarkStart w:id="93" w:name="_Toc195842883"/>
      <w:r/>
      <w:bookmarkStart w:id="94" w:name="_Toc264969208"/>
      <w:r/>
      <w:bookmarkStart w:id="95" w:name="_Toc226337214"/>
      <w:r/>
      <w:bookmarkStart w:id="96" w:name="_Toc265228356"/>
      <w:r/>
      <w:bookmarkStart w:id="97" w:name="_Toc226965791"/>
      <w:r/>
      <w:bookmarkStart w:id="98" w:name="_Toc150480756"/>
      <w:r/>
      <w:bookmarkStart w:id="99" w:name="_Toc226965708"/>
      <w:r/>
      <w:bookmarkStart w:id="100" w:name="_Toc151193760"/>
      <w:r/>
      <w:bookmarkStart w:id="101" w:name="_Toc151190145"/>
      <w:r/>
      <w:bookmarkStart w:id="102" w:name="_Toc151193906"/>
      <w:r/>
      <w:bookmarkStart w:id="103" w:name="_Toc150774618"/>
      <w:r/>
      <w:bookmarkStart w:id="104" w:name="_Toc142311020"/>
      <w:r>
        <w:rPr>
          <w:rFonts w:ascii="Times New Roman" w:hAnsi="Times New Roman" w:eastAsia="宋体"/>
          <w:color w:val="000000"/>
          <w:sz w:val="28"/>
          <w:highlight w:val="none"/>
        </w:rPr>
        <w:t xml:space="preserve">一   说  明</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028"/>
        <w:numPr>
          <w:ilvl w:val="0"/>
          <w:numId w:val="9"/>
        </w:numPr>
        <w:ind w:left="357" w:hanging="357"/>
        <w:spacing w:line="360" w:lineRule="auto"/>
        <w:tabs>
          <w:tab w:val="left" w:pos="360" w:leader="none"/>
        </w:tabs>
        <w:rPr>
          <w:color w:val="000000"/>
          <w:sz w:val="24"/>
          <w:highlight w:val="none"/>
        </w:rPr>
        <w:outlineLvl w:val="1"/>
      </w:pPr>
      <w:r/>
      <w:bookmarkStart w:id="105" w:name="_Toc264969209"/>
      <w:r/>
      <w:bookmarkStart w:id="106" w:name="_Toc265228357"/>
      <w:r/>
      <w:bookmarkStart w:id="107" w:name="_Toc305158861"/>
      <w:r/>
      <w:bookmarkStart w:id="108" w:name="_Toc305158787"/>
      <w:r>
        <w:rPr>
          <w:rFonts w:hint="eastAsia"/>
          <w:color w:val="000000"/>
          <w:sz w:val="24"/>
          <w:highlight w:val="none"/>
          <w:lang w:eastAsia="zh-CN"/>
        </w:rPr>
        <w:t xml:space="preserve">招标人</w:t>
      </w:r>
      <w:r>
        <w:rPr>
          <w:color w:val="000000"/>
          <w:sz w:val="24"/>
          <w:highlight w:val="none"/>
        </w:rPr>
        <w:t xml:space="preserve">、采购代理机构、投标人</w:t>
      </w:r>
      <w:bookmarkEnd w:id="105"/>
      <w:r/>
      <w:bookmarkEnd w:id="106"/>
      <w:r/>
      <w:bookmarkEnd w:id="107"/>
      <w:r/>
      <w:bookmarkEnd w:id="108"/>
      <w:r>
        <w:rPr>
          <w:rFonts w:hint="eastAsia"/>
          <w:color w:val="000000"/>
          <w:sz w:val="24"/>
          <w:highlight w:val="none"/>
        </w:rPr>
        <w:t xml:space="preserve">、联合体</w:t>
      </w:r>
      <w:r>
        <w:rPr>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rFonts w:hint="eastAsia"/>
          <w:color w:val="000000"/>
          <w:sz w:val="24"/>
          <w:highlight w:val="none"/>
          <w:lang w:eastAsia="zh-CN"/>
        </w:rPr>
        <w:t xml:space="preserve">招标人</w:t>
      </w:r>
      <w:r>
        <w:rPr>
          <w:color w:val="000000"/>
          <w:sz w:val="24"/>
          <w:highlight w:val="none"/>
        </w:rPr>
        <w:t xml:space="preserve">、采购代理机构：指依法进行政府采购的国家机关、事业单位、团体组织，及其委托的采购代理机构。本项目</w:t>
      </w:r>
      <w:r>
        <w:rPr>
          <w:rFonts w:hint="eastAsia"/>
          <w:color w:val="000000"/>
          <w:sz w:val="24"/>
          <w:highlight w:val="none"/>
          <w:lang w:eastAsia="zh-CN"/>
        </w:rPr>
        <w:t xml:space="preserve">招标人</w:t>
      </w:r>
      <w:r>
        <w:rPr>
          <w:color w:val="000000"/>
          <w:sz w:val="24"/>
          <w:highlight w:val="none"/>
        </w:rPr>
        <w:t xml:space="preserve">、采购代理机构见第一章《投标邀请》。</w:t>
      </w:r>
      <w:r>
        <w:rPr>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rPr>
        <w:t xml:space="preserve">“</w:t>
      </w:r>
      <w:r>
        <w:rPr>
          <w:rFonts w:hint="eastAsia"/>
          <w:color w:val="000000"/>
          <w:sz w:val="24"/>
          <w:highlight w:val="none"/>
          <w:lang w:eastAsia="zh-CN"/>
        </w:rPr>
        <w:t xml:space="preserve">投标人</w:t>
      </w:r>
      <w:r>
        <w:rPr>
          <w:rFonts w:hint="eastAsia"/>
          <w:color w:val="000000"/>
          <w:sz w:val="24"/>
          <w:highlight w:val="none"/>
        </w:rPr>
        <w:t xml:space="preserve">”、“</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w:t>
      </w:r>
      <w:r>
        <w:rPr>
          <w:rFonts w:hint="eastAsia"/>
          <w:color w:val="000000"/>
          <w:sz w:val="24"/>
          <w:highlight w:val="none"/>
          <w:lang w:eastAsia="zh-CN"/>
        </w:rPr>
        <w:t xml:space="preserve">招标人</w:t>
      </w:r>
      <w:r>
        <w:rPr>
          <w:color w:val="000000"/>
          <w:sz w:val="24"/>
          <w:highlight w:val="none"/>
        </w:rPr>
        <w:t xml:space="preserve">提供货物、工程或者服务的法人、其他组织或者自然人。</w:t>
      </w:r>
      <w:r>
        <w:rPr>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w:t>
      </w:r>
      <w:r>
        <w:rPr>
          <w:rFonts w:hint="eastAsia"/>
          <w:color w:val="000000"/>
          <w:sz w:val="24"/>
          <w:highlight w:val="none"/>
          <w:lang w:eastAsia="zh-CN"/>
        </w:rPr>
        <w:t xml:space="preserve">投标人</w:t>
      </w:r>
      <w:r>
        <w:rPr>
          <w:rFonts w:hint="eastAsia"/>
          <w:color w:val="000000"/>
          <w:sz w:val="24"/>
          <w:highlight w:val="none"/>
        </w:rPr>
        <w:t xml:space="preserve">的身份共同参加政府采购。</w:t>
      </w:r>
      <w:r>
        <w:rPr>
          <w:color w:val="000000"/>
          <w:sz w:val="24"/>
          <w:highlight w:val="none"/>
        </w:rPr>
      </w:r>
      <w:r/>
    </w:p>
    <w:p>
      <w:pPr>
        <w:pStyle w:val="1028"/>
        <w:numPr>
          <w:ilvl w:val="0"/>
          <w:numId w:val="9"/>
        </w:numPr>
        <w:ind w:left="357" w:hanging="357"/>
        <w:spacing w:line="360" w:lineRule="auto"/>
        <w:tabs>
          <w:tab w:val="left" w:pos="360" w:leader="none"/>
        </w:tabs>
        <w:rPr>
          <w:color w:val="000000"/>
          <w:sz w:val="24"/>
          <w:highlight w:val="none"/>
        </w:rPr>
        <w:outlineLvl w:val="1"/>
      </w:pPr>
      <w:r/>
      <w:bookmarkStart w:id="109" w:name="_Toc151193690"/>
      <w:r/>
      <w:bookmarkStart w:id="110" w:name="_Toc151190147"/>
      <w:r/>
      <w:bookmarkStart w:id="111" w:name="_Toc142311022"/>
      <w:r/>
      <w:bookmarkStart w:id="112" w:name="_Toc127161434"/>
      <w:r/>
      <w:bookmarkStart w:id="113" w:name="_Toc195842885"/>
      <w:r/>
      <w:bookmarkStart w:id="114" w:name="_Toc164351614"/>
      <w:r/>
      <w:bookmarkStart w:id="115" w:name="_Toc226309764"/>
      <w:r/>
      <w:bookmarkStart w:id="116" w:name="_Toc305158788"/>
      <w:r/>
      <w:bookmarkStart w:id="117" w:name="_Toc164608634"/>
      <w:r/>
      <w:bookmarkStart w:id="118" w:name="_Toc151193618"/>
      <w:r/>
      <w:bookmarkStart w:id="119" w:name="_Toc305158862"/>
      <w:r/>
      <w:bookmarkStart w:id="120" w:name="_Toc150480758"/>
      <w:r/>
      <w:bookmarkStart w:id="121" w:name="_Toc151193834"/>
      <w:r/>
      <w:bookmarkStart w:id="122" w:name="_Toc127151520"/>
      <w:r/>
      <w:bookmarkStart w:id="123" w:name="_Toc151193762"/>
      <w:r/>
      <w:bookmarkStart w:id="124" w:name="_Toc226965710"/>
      <w:r/>
      <w:bookmarkStart w:id="125" w:name="_Toc127151721"/>
      <w:r/>
      <w:bookmarkStart w:id="126" w:name="_Toc150774725"/>
      <w:r/>
      <w:bookmarkStart w:id="127" w:name="_Toc164229215"/>
      <w:r/>
      <w:bookmarkStart w:id="128" w:name="_Toc264969210"/>
      <w:r/>
      <w:bookmarkStart w:id="129" w:name="_Toc151193908"/>
      <w:r/>
      <w:bookmarkStart w:id="130" w:name="_Toc149720813"/>
      <w:r/>
      <w:bookmarkStart w:id="131" w:name="_Toc226337216"/>
      <w:r/>
      <w:bookmarkStart w:id="132" w:name="_Toc265228358"/>
      <w:r/>
      <w:bookmarkStart w:id="133" w:name="_Toc164608789"/>
      <w:r/>
      <w:bookmarkStart w:id="134" w:name="_Toc150509271"/>
      <w:r/>
      <w:bookmarkStart w:id="135" w:name="_Toc226965793"/>
      <w:r/>
      <w:bookmarkStart w:id="136" w:name="_Toc164229361"/>
      <w:r/>
      <w:bookmarkStart w:id="137" w:name="_Toc150774620"/>
      <w:r>
        <w:rPr>
          <w:color w:val="000000"/>
          <w:sz w:val="24"/>
          <w:highlight w:val="none"/>
        </w:rPr>
        <w:t xml:space="preserve">资金来源</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Pr>
          <w:color w:val="000000"/>
          <w:sz w:val="24"/>
          <w:highlight w:val="none"/>
        </w:rPr>
        <w:t xml:space="preserve">、项目属性、科研仪器设备采购、核心产品</w:t>
      </w:r>
      <w:r>
        <w:rPr>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核心产品见《投标人须知资料表》。</w:t>
      </w:r>
      <w:r>
        <w:rPr>
          <w:color w:val="000000"/>
          <w:sz w:val="24"/>
          <w:highlight w:val="none"/>
        </w:rPr>
      </w:r>
      <w:r/>
    </w:p>
    <w:p>
      <w:pPr>
        <w:pStyle w:val="1028"/>
        <w:numPr>
          <w:ilvl w:val="0"/>
          <w:numId w:val="9"/>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38" w:name="_Toc150774622"/>
      <w:r/>
      <w:bookmarkStart w:id="139" w:name="_Toc151193836"/>
      <w:r/>
      <w:bookmarkStart w:id="140" w:name="_Toc226337218"/>
      <w:r/>
      <w:bookmarkStart w:id="141" w:name="_Toc226309766"/>
      <w:r/>
      <w:bookmarkStart w:id="142" w:name="_Toc151190149"/>
      <w:r/>
      <w:bookmarkStart w:id="143" w:name="_Toc151193692"/>
      <w:r/>
      <w:bookmarkStart w:id="144" w:name="_Toc151193620"/>
      <w:r/>
      <w:bookmarkStart w:id="145" w:name="_Toc150480760"/>
      <w:r/>
      <w:bookmarkStart w:id="146" w:name="_Toc150509273"/>
      <w:r/>
      <w:bookmarkStart w:id="147" w:name="_Toc305158790"/>
      <w:r/>
      <w:bookmarkStart w:id="148" w:name="_Toc127151522"/>
      <w:r/>
      <w:bookmarkStart w:id="149" w:name="_Toc226965795"/>
      <w:r/>
      <w:bookmarkStart w:id="150" w:name="_Toc150774727"/>
      <w:r/>
      <w:bookmarkStart w:id="151" w:name="_Toc305158864"/>
      <w:r/>
      <w:bookmarkStart w:id="152" w:name="_Toc265228360"/>
      <w:r/>
      <w:bookmarkStart w:id="153" w:name="_Toc195842887"/>
      <w:r/>
      <w:bookmarkStart w:id="154" w:name="_Toc142311024"/>
      <w:r/>
      <w:bookmarkStart w:id="155" w:name="_Toc226965712"/>
      <w:r/>
      <w:bookmarkStart w:id="156" w:name="_Toc520356146"/>
      <w:r/>
      <w:bookmarkStart w:id="157" w:name="_Toc151193764"/>
      <w:r/>
      <w:bookmarkStart w:id="158" w:name="_Toc264969212"/>
      <w:r/>
      <w:bookmarkStart w:id="159" w:name="_Toc151193910"/>
      <w:r>
        <w:rPr>
          <w:color w:val="000000"/>
          <w:sz w:val="28"/>
          <w:highlight w:val="none"/>
        </w:rPr>
      </w:r>
      <w:r/>
    </w:p>
    <w:p>
      <w:pPr>
        <w:pStyle w:val="102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1028"/>
        <w:numPr>
          <w:ilvl w:val="0"/>
          <w:numId w:val="9"/>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1028"/>
        <w:numPr>
          <w:ilvl w:val="2"/>
          <w:numId w:val="9"/>
        </w:numPr>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1028"/>
        <w:numPr>
          <w:ilvl w:val="2"/>
          <w:numId w:val="9"/>
        </w:numPr>
        <w:spacing w:line="360" w:lineRule="auto"/>
        <w:tabs>
          <w:tab w:val="left" w:pos="1980" w:leader="none"/>
        </w:tabs>
        <w:rPr>
          <w:sz w:val="24"/>
          <w:highlight w:val="none"/>
        </w:rPr>
      </w:pPr>
      <w:r>
        <w:rPr>
          <w:sz w:val="24"/>
          <w:highlight w:val="none"/>
        </w:rPr>
        <w:t xml:space="preserve">中小企业定义：</w:t>
      </w:r>
      <w:r>
        <w:rPr>
          <w:sz w:val="24"/>
          <w:highlight w:val="none"/>
        </w:rPr>
      </w:r>
      <w:r/>
    </w:p>
    <w:p>
      <w:pPr>
        <w:pStyle w:val="102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highlight w:val="none"/>
          <w:lang w:val="en-US" w:eastAsia="zh-CN" w:bidi="ar-SA"/>
        </w:rPr>
        <w:t xml:space="preserve">4.2.1.1</w:t>
      </w: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102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highlight w:val="none"/>
          <w:lang w:val="en-US" w:eastAsia="zh-CN" w:bidi="ar-SA"/>
        </w:rPr>
        <w:t xml:space="preserve">4.2.1.2</w:t>
      </w:r>
      <w:r>
        <w:rPr>
          <w:sz w:val="24"/>
          <w:highlight w:val="none"/>
        </w:rPr>
        <w:t xml:space="preserve">供应商提供的货物、工程或者服务符合下列情形的，享受中小企业扶持政策：</w:t>
      </w:r>
      <w:r>
        <w:rPr>
          <w:color w:val="000000"/>
          <w:sz w:val="24"/>
          <w:highlight w:val="none"/>
        </w:rPr>
      </w:r>
      <w:r/>
    </w:p>
    <w:p>
      <w:pPr>
        <w:pStyle w:val="1028"/>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1028"/>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1028"/>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1028"/>
        <w:numPr>
          <w:ilvl w:val="3"/>
          <w:numId w:val="0"/>
        </w:numPr>
        <w:ind w:left="2885" w:hanging="900"/>
        <w:spacing w:line="360" w:lineRule="auto"/>
        <w:tabs>
          <w:tab w:val="left" w:pos="1980" w:leader="none"/>
          <w:tab w:val="left" w:pos="2035" w:leader="none"/>
          <w:tab w:val="left" w:pos="2885" w:leader="none"/>
          <w:tab w:val="left" w:pos="2977" w:leader="none"/>
        </w:tabs>
        <w:rPr>
          <w:sz w:val="24"/>
          <w:highlight w:val="none"/>
        </w:rPr>
      </w:pPr>
      <w:r>
        <w:rPr>
          <w:rFonts w:hint="eastAsia"/>
          <w:sz w:val="24"/>
          <w:szCs w:val="24"/>
          <w:highlight w:val="none"/>
          <w:lang w:val="en-US" w:eastAsia="zh-CN" w:bidi="ar-SA"/>
        </w:rPr>
        <w:t xml:space="preserve">4.2.1.3</w:t>
      </w: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1028"/>
        <w:numPr>
          <w:ilvl w:val="3"/>
          <w:numId w:val="0"/>
        </w:numPr>
        <w:ind w:left="2885" w:hanging="900"/>
        <w:spacing w:line="360" w:lineRule="auto"/>
        <w:tabs>
          <w:tab w:val="left" w:pos="1980" w:leader="none"/>
          <w:tab w:val="left" w:pos="2035" w:leader="none"/>
          <w:tab w:val="left" w:pos="2885" w:leader="none"/>
          <w:tab w:val="left" w:pos="2977" w:leader="none"/>
        </w:tabs>
        <w:rPr>
          <w:sz w:val="24"/>
          <w:highlight w:val="none"/>
        </w:rPr>
      </w:pPr>
      <w:r>
        <w:rPr>
          <w:rFonts w:hint="eastAsia"/>
          <w:sz w:val="24"/>
          <w:szCs w:val="24"/>
          <w:highlight w:val="none"/>
          <w:lang w:val="en-US" w:eastAsia="zh-CN" w:bidi="ar-SA"/>
        </w:rPr>
        <w:t xml:space="preserve">4.2.1.4</w:t>
      </w:r>
      <w:r>
        <w:rPr>
          <w:color w:val="000000"/>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1028"/>
        <w:numPr>
          <w:ilvl w:val="2"/>
          <w:numId w:val="9"/>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1028"/>
        <w:numPr>
          <w:ilvl w:val="2"/>
          <w:numId w:val="9"/>
        </w:numPr>
        <w:spacing w:line="360" w:lineRule="auto"/>
        <w:tabs>
          <w:tab w:val="left" w:pos="1980" w:leader="none"/>
        </w:tabs>
        <w:rPr>
          <w:sz w:val="24"/>
          <w:highlight w:val="none"/>
        </w:rPr>
      </w:pPr>
      <w:r>
        <w:rPr>
          <w:sz w:val="24"/>
          <w:highlight w:val="none"/>
        </w:rPr>
        <w:t xml:space="preserve">残疾人福利单位定义：享受政府采购支持政策的残疾人福利性单位应当同时满足以下条件：</w:t>
      </w:r>
      <w:r>
        <w:rPr>
          <w:sz w:val="24"/>
          <w:highlight w:val="none"/>
        </w:rPr>
      </w:r>
      <w:r/>
    </w:p>
    <w:p>
      <w:pPr>
        <w:pStyle w:val="102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highlight w:val="none"/>
          <w:lang w:val="en-US" w:eastAsia="zh-CN" w:bidi="ar-SA"/>
        </w:rPr>
        <w:t xml:space="preserve">4.2.3.1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102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highlight w:val="none"/>
          <w:lang w:val="en-US" w:eastAsia="zh-CN" w:bidi="ar-SA"/>
        </w:rPr>
        <w:t xml:space="preserve">4.2.3.2</w:t>
      </w:r>
      <w:r>
        <w:rPr>
          <w:sz w:val="24"/>
          <w:highlight w:val="none"/>
        </w:rPr>
        <w:t xml:space="preserve">依法与安置的每位残疾人签订了一年以上（含一年）的劳动合同或服务协议；</w:t>
      </w:r>
      <w:r>
        <w:rPr>
          <w:color w:val="000000"/>
          <w:sz w:val="24"/>
          <w:highlight w:val="none"/>
        </w:rPr>
      </w:r>
      <w:r/>
    </w:p>
    <w:p>
      <w:pPr>
        <w:pStyle w:val="102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highlight w:val="none"/>
          <w:lang w:val="en-US" w:eastAsia="zh-CN" w:bidi="ar-SA"/>
        </w:rPr>
        <w:t xml:space="preserve">4.2.3.3</w:t>
      </w:r>
      <w:r>
        <w:rPr>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102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highlight w:val="none"/>
          <w:lang w:val="en-US" w:eastAsia="zh-CN" w:bidi="ar-SA"/>
        </w:rPr>
        <w:t xml:space="preserve">4.2.3.4</w:t>
      </w:r>
      <w:r>
        <w:rPr>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102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highlight w:val="none"/>
          <w:lang w:val="en-US" w:eastAsia="zh-CN" w:bidi="ar-SA"/>
        </w:rPr>
        <w:t xml:space="preserve">4.2.3.5</w:t>
      </w:r>
      <w:r>
        <w:rPr>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102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highlight w:val="none"/>
          <w:lang w:val="en-US" w:eastAsia="zh-CN" w:bidi="ar-SA"/>
        </w:rPr>
        <w:t xml:space="preserve">4.2.3.6</w:t>
      </w: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1028"/>
        <w:numPr>
          <w:ilvl w:val="2"/>
          <w:numId w:val="9"/>
        </w:numPr>
        <w:spacing w:line="360" w:lineRule="auto"/>
        <w:tabs>
          <w:tab w:val="left" w:pos="1980" w:leader="none"/>
        </w:tabs>
        <w:rPr>
          <w:sz w:val="24"/>
          <w:highlight w:val="none"/>
        </w:rPr>
      </w:pPr>
      <w:r>
        <w:rPr>
          <w:sz w:val="24"/>
          <w:highlight w:val="none"/>
        </w:rPr>
        <w:t xml:space="preserve">本项目是否专门面向中小企业预留采购份额见第一章《投标邀请》。</w:t>
      </w:r>
      <w:r>
        <w:rPr>
          <w:sz w:val="24"/>
          <w:highlight w:val="none"/>
        </w:rPr>
      </w:r>
      <w:r/>
    </w:p>
    <w:p>
      <w:pPr>
        <w:pStyle w:val="1028"/>
        <w:numPr>
          <w:ilvl w:val="2"/>
          <w:numId w:val="9"/>
        </w:numPr>
        <w:spacing w:line="360" w:lineRule="auto"/>
        <w:tabs>
          <w:tab w:val="left" w:pos="1980" w:leader="none"/>
        </w:tabs>
        <w:rPr>
          <w:sz w:val="24"/>
          <w:highlight w:val="none"/>
        </w:rPr>
      </w:pPr>
      <w:r>
        <w:rPr>
          <w:sz w:val="24"/>
          <w:highlight w:val="none"/>
        </w:rPr>
        <w:t xml:space="preserve">采购标的对应的中小企业划分标准所属行业见《投标人须知资料表》。</w:t>
      </w:r>
      <w:r>
        <w:rPr>
          <w:sz w:val="24"/>
          <w:highlight w:val="none"/>
        </w:rPr>
      </w:r>
      <w:r/>
    </w:p>
    <w:p>
      <w:pPr>
        <w:pStyle w:val="1028"/>
        <w:numPr>
          <w:ilvl w:val="2"/>
          <w:numId w:val="9"/>
        </w:numPr>
        <w:spacing w:line="360" w:lineRule="auto"/>
        <w:tabs>
          <w:tab w:val="left" w:pos="1980" w:leader="none"/>
        </w:tabs>
        <w:rPr>
          <w:sz w:val="24"/>
          <w:highlight w:val="none"/>
        </w:rPr>
      </w:pPr>
      <w:r>
        <w:rPr>
          <w:sz w:val="24"/>
          <w:highlight w:val="none"/>
        </w:rPr>
        <w:t xml:space="preserve">小微企业价格评审优惠的政策调整：见第四章《评标方法和评标标准》。</w:t>
      </w:r>
      <w:r>
        <w:rPr>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1028"/>
        <w:numPr>
          <w:ilvl w:val="2"/>
          <w:numId w:val="9"/>
        </w:numPr>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1028"/>
        <w:numPr>
          <w:ilvl w:val="2"/>
          <w:numId w:val="9"/>
        </w:numPr>
        <w:spacing w:line="360" w:lineRule="auto"/>
        <w:tabs>
          <w:tab w:val="left" w:pos="1980" w:leader="none"/>
        </w:tabs>
        <w:rPr>
          <w:color w:val="000000"/>
          <w:sz w:val="24"/>
          <w:highlight w:val="none"/>
        </w:rPr>
      </w:pPr>
      <w:r>
        <w:rPr>
          <w:rFonts w:hint="eastAsia"/>
          <w:color w:val="000000"/>
          <w:sz w:val="24"/>
          <w:highlight w:val="none"/>
          <w:lang w:eastAsia="zh-CN"/>
        </w:rPr>
        <w:t xml:space="preserve">招标人</w:t>
      </w:r>
      <w:r>
        <w:rPr>
          <w:color w:val="000000"/>
          <w:sz w:val="24"/>
          <w:highlight w:val="none"/>
        </w:rPr>
        <w:t xml:space="preserve">拟采购的产品属于品目清单范围的，</w:t>
      </w:r>
      <w:r>
        <w:rPr>
          <w:rFonts w:hint="eastAsia"/>
          <w:color w:val="000000"/>
          <w:sz w:val="24"/>
          <w:highlight w:val="none"/>
          <w:lang w:eastAsia="zh-CN"/>
        </w:rPr>
        <w:t xml:space="preserve">招标人</w:t>
      </w:r>
      <w:r>
        <w:rPr>
          <w:color w:val="000000"/>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1028"/>
        <w:numPr>
          <w:ilvl w:val="2"/>
          <w:numId w:val="9"/>
        </w:numPr>
        <w:spacing w:line="360" w:lineRule="auto"/>
        <w:tabs>
          <w:tab w:val="left" w:pos="1980" w:leader="none"/>
        </w:tabs>
        <w:rPr>
          <w:color w:val="000000"/>
          <w:sz w:val="24"/>
          <w:highlight w:val="none"/>
        </w:rPr>
      </w:pP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28"/>
        <w:numPr>
          <w:ilvl w:val="2"/>
          <w:numId w:val="9"/>
        </w:numPr>
        <w:spacing w:line="360" w:lineRule="auto"/>
        <w:tabs>
          <w:tab w:val="left" w:pos="1980"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1028"/>
        <w:numPr>
          <w:ilvl w:val="2"/>
          <w:numId w:val="9"/>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w:t>
      </w:r>
      <w:r>
        <w:rPr>
          <w:rFonts w:hint="eastAsia"/>
          <w:color w:val="000000"/>
          <w:sz w:val="24"/>
          <w:highlight w:val="none"/>
          <w:lang w:eastAsia="zh-CN"/>
        </w:rPr>
        <w:t xml:space="preserve">招标人</w:t>
      </w:r>
      <w:r>
        <w:rPr>
          <w:rFonts w:hint="eastAsia"/>
          <w:color w:val="000000"/>
          <w:sz w:val="24"/>
          <w:highlight w:val="none"/>
        </w:rPr>
        <w:t xml:space="preserve">在</w:t>
      </w:r>
      <w:r>
        <w:rPr>
          <w:rFonts w:hint="eastAsia"/>
          <w:color w:val="000000"/>
          <w:sz w:val="24"/>
          <w:highlight w:val="none"/>
          <w:lang w:eastAsia="zh-CN"/>
        </w:rPr>
        <w:t xml:space="preserve">招标文件</w:t>
      </w:r>
      <w:r>
        <w:rPr>
          <w:rFonts w:hint="eastAsia"/>
          <w:color w:val="000000"/>
          <w:sz w:val="24"/>
          <w:highlight w:val="none"/>
        </w:rPr>
        <w:t xml:space="preserve">中明确政府采购</w:t>
      </w:r>
      <w:r>
        <w:rPr>
          <w:rFonts w:hint="eastAsia"/>
          <w:color w:val="000000"/>
          <w:sz w:val="24"/>
          <w:highlight w:val="none"/>
          <w:lang w:eastAsia="zh-CN"/>
        </w:rPr>
        <w:t xml:space="preserve">投标人</w:t>
      </w:r>
      <w:r>
        <w:rPr>
          <w:rFonts w:hint="eastAsia"/>
          <w:color w:val="000000"/>
          <w:sz w:val="24"/>
          <w:highlight w:val="none"/>
        </w:rPr>
        <w:t xml:space="preserve">提供产品及相关快递服务的具体包装要求的，在政府采购合同中载明对政府采购</w:t>
      </w:r>
      <w:r>
        <w:rPr>
          <w:rFonts w:hint="eastAsia"/>
          <w:color w:val="000000"/>
          <w:sz w:val="24"/>
          <w:highlight w:val="none"/>
          <w:lang w:eastAsia="zh-CN"/>
        </w:rPr>
        <w:t xml:space="preserve">投标人</w:t>
      </w:r>
      <w:r>
        <w:rPr>
          <w:rFonts w:hint="eastAsia"/>
          <w:color w:val="000000"/>
          <w:sz w:val="24"/>
          <w:highlight w:val="none"/>
        </w:rPr>
        <w:t xml:space="preserve">提供产品及相关快递服务的具体包装要求和履约验收相关条款的，中标成交</w:t>
      </w:r>
      <w:r>
        <w:rPr>
          <w:rFonts w:hint="eastAsia"/>
          <w:color w:val="000000"/>
          <w:sz w:val="24"/>
          <w:highlight w:val="none"/>
          <w:lang w:eastAsia="zh-CN"/>
        </w:rPr>
        <w:t xml:space="preserve">投标人</w:t>
      </w:r>
      <w:r>
        <w:rPr>
          <w:rFonts w:hint="eastAsia"/>
          <w:color w:val="000000"/>
          <w:sz w:val="24"/>
          <w:highlight w:val="none"/>
        </w:rPr>
        <w:t xml:space="preserve">必须严格执行，必要时应按照要求在履约验收环节出具检测报告。</w:t>
      </w:r>
      <w:r>
        <w:rPr>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1028"/>
        <w:numPr>
          <w:ilvl w:val="2"/>
          <w:numId w:val="9"/>
        </w:numPr>
        <w:spacing w:line="360" w:lineRule="auto"/>
        <w:tabs>
          <w:tab w:val="left" w:pos="1980"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1028"/>
        <w:numPr>
          <w:ilvl w:val="2"/>
          <w:numId w:val="9"/>
        </w:numPr>
        <w:spacing w:line="360" w:lineRule="auto"/>
        <w:tabs>
          <w:tab w:val="left" w:pos="1980"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1028"/>
        <w:numPr>
          <w:ilvl w:val="2"/>
          <w:numId w:val="9"/>
        </w:numPr>
        <w:spacing w:line="360" w:lineRule="auto"/>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信息安全产品</w:t>
      </w:r>
      <w:r>
        <w:rPr>
          <w:color w:val="000000"/>
          <w:sz w:val="24"/>
          <w:highlight w:val="none"/>
        </w:rPr>
      </w:r>
      <w:r/>
    </w:p>
    <w:p>
      <w:pPr>
        <w:pStyle w:val="1028"/>
        <w:numPr>
          <w:ilvl w:val="2"/>
          <w:numId w:val="9"/>
        </w:numPr>
        <w:spacing w:line="360" w:lineRule="auto"/>
        <w:tabs>
          <w:tab w:val="left" w:pos="1980" w:leader="none"/>
          <w:tab w:val="left" w:pos="2014" w:leader="none"/>
        </w:tabs>
        <w:rPr>
          <w:rFonts w:hint="eastAsia"/>
          <w:color w:val="000000"/>
          <w:sz w:val="24"/>
          <w:highlight w:val="none"/>
        </w:rPr>
      </w:pPr>
      <w:r>
        <w:rPr>
          <w:color w:val="000000"/>
          <w:sz w:val="24"/>
          <w:highlight w:val="none"/>
        </w:rPr>
        <w:t xml:space="preserve">所投产品属于《关于调整信息安全产品强制性认证实施要求的公告》（2009 年第33 号）范围的，采购经国家认证的信息安全产品，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。关于信息安全相关规定依据《关于信息安全产品实施政府采购的通知》（财库〔2010〕48 号）。</w:t>
      </w:r>
      <w:r>
        <w:rPr>
          <w:rFonts w:hint="eastAsia"/>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rPr>
          <w:rFonts w:hint="eastAsia"/>
          <w:color w:val="000000"/>
          <w:sz w:val="24"/>
          <w:highlight w:val="none"/>
        </w:rPr>
      </w:r>
      <w:r/>
    </w:p>
    <w:p>
      <w:pPr>
        <w:pStyle w:val="1028"/>
        <w:numPr>
          <w:ilvl w:val="2"/>
          <w:numId w:val="9"/>
        </w:numPr>
        <w:spacing w:line="360" w:lineRule="auto"/>
        <w:tabs>
          <w:tab w:val="left" w:pos="1980" w:leader="none"/>
          <w:tab w:val="left" w:pos="2014" w:leader="none"/>
        </w:tabs>
        <w:rPr>
          <w:color w:val="000000"/>
          <w:sz w:val="24"/>
          <w:highlight w:val="none"/>
        </w:rPr>
      </w:pPr>
      <w:r>
        <w:rPr>
          <w:rFonts w:hint="eastAsia"/>
          <w:color w:val="000000"/>
          <w:sz w:val="24"/>
          <w:highlight w:val="none"/>
          <w:lang w:eastAsia="zh-CN"/>
        </w:rPr>
        <w:t xml:space="preserve">招标人</w:t>
      </w:r>
      <w:r>
        <w:rPr>
          <w:rFonts w:hint="eastAsia"/>
          <w:color w:val="000000"/>
          <w:sz w:val="24"/>
          <w:highlight w:val="none"/>
        </w:rPr>
        <w:t xml:space="preserve">要将创新要求嵌入采购项目需求，可在</w:t>
      </w:r>
      <w:r>
        <w:rPr>
          <w:rFonts w:hint="eastAsia"/>
          <w:color w:val="000000"/>
          <w:sz w:val="24"/>
          <w:highlight w:val="none"/>
          <w:lang w:eastAsia="zh-CN"/>
        </w:rPr>
        <w:t xml:space="preserve">招标文件</w:t>
      </w:r>
      <w:r>
        <w:rPr>
          <w:rFonts w:hint="eastAsia"/>
          <w:color w:val="000000"/>
          <w:sz w:val="24"/>
          <w:highlight w:val="none"/>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highlight w:val="none"/>
        </w:rPr>
      </w:r>
      <w:r/>
    </w:p>
    <w:p>
      <w:pPr>
        <w:pStyle w:val="1028"/>
        <w:ind w:firstLine="120"/>
        <w:spacing w:line="480" w:lineRule="exact"/>
        <w:rPr>
          <w:sz w:val="24"/>
          <w:highlight w:val="none"/>
        </w:rPr>
      </w:pPr>
      <w:r>
        <w:rPr>
          <w:rFonts w:hint="eastAsia"/>
          <w:sz w:val="24"/>
          <w:highlight w:val="none"/>
        </w:rPr>
        <w:t xml:space="preserve"> </w:t>
      </w:r>
      <w:r>
        <w:rPr>
          <w:rFonts w:hint="eastAsia"/>
          <w:sz w:val="24"/>
          <w:highlight w:val="none"/>
          <w:lang w:val="en-US" w:eastAsia="zh-CN"/>
        </w:rPr>
        <w:t xml:space="preserve">4</w:t>
      </w:r>
      <w:r>
        <w:rPr>
          <w:rFonts w:hint="eastAsia"/>
          <w:sz w:val="24"/>
          <w:highlight w:val="none"/>
        </w:rPr>
        <w:t xml:space="preserve">.8     绿色采购政策</w:t>
      </w:r>
      <w:r>
        <w:rPr>
          <w:sz w:val="24"/>
          <w:highlight w:val="none"/>
        </w:rPr>
      </w:r>
      <w:r/>
    </w:p>
    <w:p>
      <w:pPr>
        <w:pStyle w:val="1028"/>
        <w:ind w:firstLine="1200"/>
        <w:spacing w:line="480" w:lineRule="exact"/>
        <w:rPr>
          <w:rFonts w:ascii="宋体" w:hAnsi="宋体"/>
          <w:b/>
          <w:sz w:val="24"/>
          <w:highlight w:val="none"/>
        </w:rPr>
      </w:pPr>
      <w:r>
        <w:rPr>
          <w:rFonts w:hint="eastAsia"/>
          <w:sz w:val="24"/>
          <w:highlight w:val="none"/>
          <w:lang w:val="en-US" w:eastAsia="zh-CN"/>
        </w:rPr>
        <w:t xml:space="preserve">4</w:t>
      </w:r>
      <w:r>
        <w:rPr>
          <w:rFonts w:hint="eastAsia"/>
          <w:sz w:val="24"/>
          <w:highlight w:val="none"/>
        </w:rPr>
        <w:t xml:space="preserve">.8.1  </w:t>
      </w:r>
      <w:r>
        <w:rPr>
          <w:rFonts w:hint="eastAsia" w:ascii="宋体" w:hAnsi="宋体"/>
          <w:b/>
          <w:sz w:val="24"/>
          <w:highlight w:val="none"/>
        </w:rPr>
        <w:t xml:space="preserve">绿色数据中心政策 </w:t>
      </w:r>
      <w:r>
        <w:rPr>
          <w:rFonts w:ascii="宋体" w:hAnsi="宋体"/>
          <w:b/>
          <w:sz w:val="24"/>
          <w:highlight w:val="none"/>
        </w:rPr>
      </w:r>
      <w:r/>
    </w:p>
    <w:p>
      <w:pPr>
        <w:pStyle w:val="1028"/>
        <w:ind w:left="1197"/>
        <w:spacing w:line="480" w:lineRule="exact"/>
        <w:rPr>
          <w:rFonts w:ascii="宋体" w:hAnsi="宋体"/>
          <w:sz w:val="24"/>
          <w:highlight w:val="none"/>
        </w:rPr>
      </w:pPr>
      <w:r>
        <w:rPr>
          <w:rFonts w:hint="eastAsia" w:ascii="宋体" w:hAnsi="宋体"/>
          <w:sz w:val="24"/>
          <w:highlight w:val="none"/>
        </w:rPr>
        <w:t xml:space="preserve">依据《绿色数据中心政府采购需求标准（试行）》（财办库〔2023〕7 号）文件精神，采购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highlight w:val="none"/>
        </w:rPr>
      </w:r>
      <w:r/>
    </w:p>
    <w:p>
      <w:pPr>
        <w:pStyle w:val="1028"/>
        <w:ind w:firstLine="1200"/>
        <w:spacing w:line="480" w:lineRule="exact"/>
        <w:rPr>
          <w:rFonts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.8.2 推广应用绿色建材</w:t>
      </w:r>
      <w:r>
        <w:rPr>
          <w:rFonts w:ascii="宋体" w:hAnsi="宋体"/>
          <w:sz w:val="24"/>
          <w:highlight w:val="none"/>
        </w:rPr>
      </w:r>
      <w:r/>
    </w:p>
    <w:p>
      <w:pPr>
        <w:pStyle w:val="1028"/>
        <w:ind w:left="1197"/>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ascii="宋体" w:hAnsi="宋体"/>
          <w:sz w:val="24"/>
          <w:highlight w:val="none"/>
        </w:rPr>
      </w:r>
      <w:r/>
    </w:p>
    <w:p>
      <w:pPr>
        <w:pStyle w:val="1028"/>
        <w:ind w:firstLine="1080"/>
        <w:spacing w:line="480" w:lineRule="exact"/>
        <w:rPr>
          <w:rFonts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.8.3 优先使用低挥发性有机化合物产品</w:t>
      </w:r>
      <w:r>
        <w:rPr>
          <w:rFonts w:ascii="宋体" w:hAnsi="宋体"/>
          <w:sz w:val="24"/>
          <w:highlight w:val="none"/>
        </w:rPr>
      </w:r>
      <w:r/>
    </w:p>
    <w:p>
      <w:pPr>
        <w:pStyle w:val="1028"/>
        <w:ind w:left="1079" w:hanging="600"/>
        <w:spacing w:line="480" w:lineRule="exact"/>
        <w:rPr>
          <w:highlight w:val="none"/>
        </w:rPr>
      </w:pPr>
      <w:r>
        <w:rPr>
          <w:rFonts w:hint="eastAsia"/>
          <w:sz w:val="24"/>
          <w:highlight w:val="none"/>
        </w:rPr>
        <w:t xml:space="preserve">     </w:t>
      </w: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highlight w:val="none"/>
        </w:rPr>
      </w:r>
      <w:r/>
    </w:p>
    <w:p>
      <w:pPr>
        <w:pStyle w:val="1028"/>
        <w:numPr>
          <w:ilvl w:val="0"/>
          <w:numId w:val="9"/>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投标人应自行承担所有与准备和参加投标有关的费用，无论投标的结果如何，</w:t>
      </w:r>
      <w:r>
        <w:rPr>
          <w:rFonts w:hint="eastAsia"/>
          <w:color w:val="000000"/>
          <w:sz w:val="24"/>
          <w:highlight w:val="none"/>
          <w:lang w:eastAsia="zh-CN"/>
        </w:rPr>
        <w:t xml:space="preserve">招标人</w:t>
      </w:r>
      <w:r>
        <w:rPr>
          <w:color w:val="000000"/>
          <w:sz w:val="24"/>
          <w:highlight w:val="none"/>
        </w:rPr>
        <w:t xml:space="preserve">或采购代理机构在任何情况下均无承担这些费用的义务和责任。</w:t>
      </w:r>
      <w:r>
        <w:rPr>
          <w:color w:val="000000"/>
          <w:sz w:val="24"/>
          <w:highlight w:val="none"/>
        </w:rPr>
      </w:r>
      <w:r/>
    </w:p>
    <w:p>
      <w:pPr>
        <w:pStyle w:val="1030"/>
        <w:spacing w:before="0" w:line="360" w:lineRule="auto"/>
        <w:rPr>
          <w:rFonts w:ascii="Times New Roman" w:hAnsi="Times New Roman" w:eastAsia="宋体"/>
          <w:color w:val="000000"/>
          <w:sz w:val="28"/>
          <w:highlight w:val="none"/>
        </w:rPr>
      </w:pPr>
      <w:r/>
      <w:bookmarkStart w:id="160" w:name="_1.8_计量单位"/>
      <w:r/>
      <w:bookmarkEnd w:id="160"/>
      <w:r>
        <w:rPr>
          <w:rFonts w:ascii="Times New Roman" w:hAnsi="Times New Roman" w:eastAsia="宋体"/>
          <w:color w:val="000000"/>
          <w:sz w:val="28"/>
          <w:highlight w:val="none"/>
        </w:rPr>
        <w:t xml:space="preserve">二   招标文件</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rFonts w:ascii="Times New Roman" w:hAnsi="Times New Roman" w:eastAsia="宋体"/>
          <w:color w:val="000000"/>
          <w:sz w:val="28"/>
          <w:highlight w:val="none"/>
        </w:rPr>
      </w:r>
      <w:r/>
    </w:p>
    <w:p>
      <w:pPr>
        <w:pStyle w:val="102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161" w:name="_Toc164608637"/>
      <w:r/>
      <w:bookmarkStart w:id="162" w:name="_Toc127151523"/>
      <w:r/>
      <w:bookmarkStart w:id="163" w:name="_Toc151193765"/>
      <w:r/>
      <w:bookmarkStart w:id="164" w:name="_Toc305158791"/>
      <w:r/>
      <w:bookmarkStart w:id="165" w:name="_Toc305158865"/>
      <w:r/>
      <w:bookmarkStart w:id="166" w:name="_Toc226965713"/>
      <w:r/>
      <w:bookmarkStart w:id="167" w:name="_Toc195842888"/>
      <w:r/>
      <w:bookmarkStart w:id="168" w:name="_Toc264969213"/>
      <w:r/>
      <w:bookmarkStart w:id="169" w:name="_Toc164351617"/>
      <w:r/>
      <w:bookmarkStart w:id="170" w:name="_Toc151193693"/>
      <w:r/>
      <w:bookmarkStart w:id="171" w:name="_Toc142311025"/>
      <w:r/>
      <w:bookmarkStart w:id="172" w:name="_Toc520356147"/>
      <w:r/>
      <w:bookmarkStart w:id="173" w:name="_Toc226309767"/>
      <w:r/>
      <w:bookmarkStart w:id="174" w:name="_Toc226337219"/>
      <w:r/>
      <w:bookmarkStart w:id="175" w:name="_Toc151190150"/>
      <w:r/>
      <w:bookmarkStart w:id="176" w:name="_Toc151193911"/>
      <w:r/>
      <w:bookmarkStart w:id="177" w:name="_Toc127151724"/>
      <w:r/>
      <w:bookmarkStart w:id="178" w:name="_Toc150774728"/>
      <w:r/>
      <w:bookmarkStart w:id="179" w:name="_Toc150774623"/>
      <w:r/>
      <w:bookmarkStart w:id="180" w:name="_Toc226965796"/>
      <w:r/>
      <w:bookmarkStart w:id="181" w:name="_Toc149720816"/>
      <w:r/>
      <w:bookmarkStart w:id="182" w:name="_Toc151193837"/>
      <w:r/>
      <w:bookmarkStart w:id="183" w:name="_Toc164229364"/>
      <w:r/>
      <w:bookmarkStart w:id="184" w:name="_Toc150509274"/>
      <w:r/>
      <w:bookmarkStart w:id="185" w:name="_Toc164608792"/>
      <w:r/>
      <w:bookmarkStart w:id="186" w:name="_Toc164229218"/>
      <w:r/>
      <w:bookmarkStart w:id="187" w:name="_Toc265228361"/>
      <w:r/>
      <w:bookmarkStart w:id="188" w:name="_Toc127161437"/>
      <w:r/>
      <w:bookmarkStart w:id="189" w:name="_Toc150480761"/>
      <w:r/>
      <w:bookmarkStart w:id="190" w:name="_Toc151193621"/>
      <w:r>
        <w:rPr>
          <w:color w:val="000000"/>
          <w:sz w:val="24"/>
          <w:highlight w:val="none"/>
        </w:rPr>
        <w:t xml:space="preserve">招标文件构</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rPr>
          <w:color w:val="000000"/>
          <w:sz w:val="24"/>
          <w:highlight w:val="none"/>
        </w:rPr>
        <w:t xml:space="preserve">成</w:t>
      </w:r>
      <w:r>
        <w:rPr>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招标文件包括以下部分：</w:t>
      </w:r>
      <w:r>
        <w:rPr>
          <w:color w:val="000000"/>
          <w:sz w:val="24"/>
          <w:highlight w:val="none"/>
        </w:rPr>
      </w:r>
      <w:r/>
    </w:p>
    <w:p>
      <w:pPr>
        <w:pStyle w:val="1028"/>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1028"/>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1028"/>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1028"/>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1028"/>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1028"/>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1028"/>
        <w:numPr>
          <w:ilvl w:val="0"/>
          <w:numId w:val="10"/>
        </w:numPr>
        <w:ind w:left="1440" w:firstLine="5"/>
        <w:spacing w:line="360" w:lineRule="auto"/>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28"/>
        <w:numPr>
          <w:ilvl w:val="0"/>
          <w:numId w:val="9"/>
        </w:numPr>
        <w:ind w:left="357" w:hanging="357"/>
        <w:spacing w:line="360" w:lineRule="auto"/>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对招标文件的澄清或修改</w:t>
      </w:r>
      <w:r>
        <w:rPr>
          <w:color w:val="000000"/>
          <w:sz w:val="24"/>
          <w:highlight w:val="none"/>
        </w:rPr>
      </w:r>
      <w:r/>
    </w:p>
    <w:p>
      <w:pPr>
        <w:pStyle w:val="1028"/>
        <w:numPr>
          <w:ilvl w:val="1"/>
          <w:numId w:val="9"/>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rFonts w:hint="eastAsia"/>
          <w:color w:val="000000"/>
          <w:sz w:val="24"/>
          <w:highlight w:val="none"/>
          <w:lang w:eastAsia="zh-CN"/>
        </w:rPr>
        <w:t xml:space="preserve">招标人</w:t>
      </w:r>
      <w:r>
        <w:rPr>
          <w:color w:val="000000"/>
          <w:sz w:val="24"/>
          <w:highlight w:val="none"/>
        </w:rPr>
        <w:t xml:space="preserve">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1028"/>
        <w:numPr>
          <w:ilvl w:val="1"/>
          <w:numId w:val="9"/>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1030"/>
        <w:spacing w:before="0" w:line="360" w:lineRule="auto"/>
        <w:rPr>
          <w:rFonts w:ascii="Times New Roman" w:hAnsi="Times New Roman" w:eastAsia="宋体"/>
          <w:color w:val="000000"/>
          <w:sz w:val="28"/>
          <w:highlight w:val="none"/>
        </w:rPr>
      </w:pPr>
      <w:r/>
      <w:bookmarkStart w:id="191" w:name="_Toc195842891"/>
      <w:r/>
      <w:bookmarkStart w:id="192" w:name="_Toc150774626"/>
      <w:r/>
      <w:bookmarkStart w:id="193" w:name="_Toc150480764"/>
      <w:r/>
      <w:bookmarkStart w:id="194" w:name="_Toc127151526"/>
      <w:r/>
      <w:bookmarkStart w:id="195" w:name="_Toc151190153"/>
      <w:r/>
      <w:bookmarkStart w:id="196" w:name="_Toc226309770"/>
      <w:r/>
      <w:bookmarkStart w:id="197" w:name="_Toc226965799"/>
      <w:r/>
      <w:bookmarkStart w:id="198" w:name="_Toc520356150"/>
      <w:r/>
      <w:bookmarkStart w:id="199" w:name="_Toc265228364"/>
      <w:r/>
      <w:bookmarkStart w:id="200" w:name="_Toc151193696"/>
      <w:r/>
      <w:bookmarkStart w:id="201" w:name="_Toc151193768"/>
      <w:r/>
      <w:bookmarkStart w:id="202" w:name="_Toc151193914"/>
      <w:r/>
      <w:bookmarkStart w:id="203" w:name="_Toc142311028"/>
      <w:r/>
      <w:bookmarkStart w:id="204" w:name="_Toc516367020"/>
      <w:r/>
      <w:bookmarkStart w:id="205" w:name="_Toc264969216"/>
      <w:r/>
      <w:bookmarkStart w:id="206" w:name="_Toc226337222"/>
      <w:r/>
      <w:bookmarkStart w:id="207" w:name="_Toc150774731"/>
      <w:r/>
      <w:bookmarkStart w:id="208" w:name="_Toc151193840"/>
      <w:r/>
      <w:bookmarkStart w:id="209" w:name="_Toc226965716"/>
      <w:r/>
      <w:bookmarkStart w:id="210" w:name="_Toc151193624"/>
      <w:r/>
      <w:bookmarkStart w:id="211" w:name="_Toc150509277"/>
      <w:r/>
      <w:bookmarkStart w:id="212" w:name="_Toc305158868"/>
      <w:r/>
      <w:bookmarkStart w:id="213" w:name="_Toc305158794"/>
      <w:r>
        <w:rPr>
          <w:rFonts w:ascii="Times New Roman" w:hAnsi="Times New Roman" w:eastAsia="宋体"/>
          <w:color w:val="000000"/>
          <w:sz w:val="28"/>
          <w:highlight w:val="none"/>
        </w:rPr>
        <w:t xml:space="preserve">三   投标文件</w:t>
      </w:r>
      <w:bookmarkEnd w:id="204"/>
      <w:r>
        <w:rPr>
          <w:rFonts w:ascii="Times New Roman" w:hAnsi="Times New Roman" w:eastAsia="宋体"/>
          <w:color w:val="000000"/>
          <w:sz w:val="28"/>
          <w:highlight w:val="none"/>
        </w:rPr>
        <w:t xml:space="preserve">的编制</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rPr>
          <w:rFonts w:ascii="Times New Roman" w:hAnsi="Times New Roman" w:eastAsia="宋体"/>
          <w:color w:val="000000"/>
          <w:sz w:val="28"/>
          <w:highlight w:val="none"/>
        </w:rPr>
      </w:r>
      <w:r/>
    </w:p>
    <w:p>
      <w:pPr>
        <w:pStyle w:val="102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214" w:name="_Toc151193769"/>
      <w:r/>
      <w:bookmarkStart w:id="215" w:name="_Toc164229222"/>
      <w:r/>
      <w:bookmarkStart w:id="216" w:name="_Toc127151527"/>
      <w:r/>
      <w:bookmarkStart w:id="217" w:name="_Toc151190154"/>
      <w:r/>
      <w:bookmarkStart w:id="218" w:name="_Toc265228365"/>
      <w:r/>
      <w:bookmarkStart w:id="219" w:name="_Toc164351621"/>
      <w:r/>
      <w:bookmarkStart w:id="220" w:name="_Toc516367021"/>
      <w:r/>
      <w:bookmarkStart w:id="221" w:name="_Toc142311029"/>
      <w:r/>
      <w:bookmarkStart w:id="222" w:name="_Toc149720820"/>
      <w:r/>
      <w:bookmarkStart w:id="223" w:name="_Toc150480765"/>
      <w:r/>
      <w:bookmarkStart w:id="224" w:name="_Toc127151728"/>
      <w:r/>
      <w:bookmarkStart w:id="225" w:name="_Toc226965800"/>
      <w:r/>
      <w:bookmarkStart w:id="226" w:name="_Toc226965717"/>
      <w:r/>
      <w:bookmarkStart w:id="227" w:name="_Toc195842892"/>
      <w:r/>
      <w:bookmarkStart w:id="228" w:name="_Toc150774732"/>
      <w:r/>
      <w:bookmarkStart w:id="229" w:name="_Toc151193697"/>
      <w:r/>
      <w:bookmarkStart w:id="230" w:name="_Toc151193625"/>
      <w:r/>
      <w:bookmarkStart w:id="231" w:name="_Toc151193915"/>
      <w:r/>
      <w:bookmarkStart w:id="232" w:name="_Toc520356151"/>
      <w:r/>
      <w:bookmarkStart w:id="233" w:name="_Toc226309771"/>
      <w:r/>
      <w:bookmarkStart w:id="234" w:name="_Toc150509278"/>
      <w:r/>
      <w:bookmarkStart w:id="235" w:name="_Toc305158869"/>
      <w:r/>
      <w:bookmarkStart w:id="236" w:name="_Toc127161441"/>
      <w:r/>
      <w:bookmarkStart w:id="237" w:name="_Toc305158795"/>
      <w:r/>
      <w:bookmarkStart w:id="238" w:name="_Toc226337223"/>
      <w:r/>
      <w:bookmarkStart w:id="239" w:name="_Toc164608796"/>
      <w:r/>
      <w:bookmarkStart w:id="240" w:name="_Toc150774627"/>
      <w:r/>
      <w:bookmarkStart w:id="241" w:name="_Toc151193841"/>
      <w:r/>
      <w:bookmarkStart w:id="242" w:name="_Toc164229368"/>
      <w:r/>
      <w:bookmarkStart w:id="243" w:name="_Toc164608641"/>
      <w:r/>
      <w:bookmarkStart w:id="244" w:name="_Toc264969217"/>
      <w:r>
        <w:rPr>
          <w:color w:val="000000"/>
          <w:sz w:val="24"/>
          <w:highlight w:val="none"/>
        </w:rPr>
        <w:t xml:space="preserve">投标范围、投标文件中计量单位的使用</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Pr>
          <w:color w:val="000000"/>
          <w:sz w:val="24"/>
          <w:highlight w:val="none"/>
        </w:rPr>
        <w:t xml:space="preserve">及投标语言</w:t>
      </w:r>
      <w:r>
        <w:rPr>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除招标文件有特殊要求外，本项目投标所使用的计量单位，应采用中华人民共和国法定计量单位。</w:t>
      </w:r>
      <w:r>
        <w:rPr>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102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245" w:name="_Toc150774733"/>
      <w:r/>
      <w:bookmarkStart w:id="246" w:name="_Toc127161442"/>
      <w:r/>
      <w:bookmarkStart w:id="247" w:name="_Toc164608797"/>
      <w:r/>
      <w:bookmarkStart w:id="248" w:name="_Toc520356152"/>
      <w:r/>
      <w:bookmarkStart w:id="249" w:name="_Toc164608642"/>
      <w:r/>
      <w:bookmarkStart w:id="250" w:name="_Toc142311030"/>
      <w:r/>
      <w:bookmarkStart w:id="251" w:name="_Toc151190155"/>
      <w:r/>
      <w:bookmarkStart w:id="252" w:name="_Ref467306676"/>
      <w:r/>
      <w:bookmarkStart w:id="253" w:name="_Ref467306195"/>
      <w:r/>
      <w:bookmarkStart w:id="254" w:name="_Toc516367022"/>
      <w:r/>
      <w:bookmarkStart w:id="255" w:name="_Toc151193698"/>
      <w:r/>
      <w:bookmarkStart w:id="256" w:name="_Toc226965801"/>
      <w:r/>
      <w:bookmarkStart w:id="257" w:name="_Toc150509279"/>
      <w:r/>
      <w:bookmarkStart w:id="258" w:name="_Toc151193916"/>
      <w:r/>
      <w:bookmarkStart w:id="259" w:name="_Toc164229223"/>
      <w:r/>
      <w:bookmarkStart w:id="260" w:name="_Toc195842893"/>
      <w:r/>
      <w:bookmarkStart w:id="261" w:name="_Toc226309772"/>
      <w:r/>
      <w:bookmarkStart w:id="262" w:name="_Toc164351622"/>
      <w:r/>
      <w:bookmarkStart w:id="263" w:name="_Toc265228366"/>
      <w:r/>
      <w:bookmarkStart w:id="264" w:name="_Toc149720821"/>
      <w:r/>
      <w:bookmarkStart w:id="265" w:name="_Toc151193626"/>
      <w:r/>
      <w:bookmarkStart w:id="266" w:name="_Toc305158870"/>
      <w:r/>
      <w:bookmarkStart w:id="267" w:name="_Toc151193842"/>
      <w:r/>
      <w:bookmarkStart w:id="268" w:name="_Toc151193770"/>
      <w:r/>
      <w:bookmarkStart w:id="269" w:name="_Toc127151528"/>
      <w:r/>
      <w:bookmarkStart w:id="270" w:name="_Toc127151729"/>
      <w:r/>
      <w:bookmarkStart w:id="271" w:name="_Toc226965718"/>
      <w:r/>
      <w:bookmarkStart w:id="272" w:name="_Toc264969218"/>
      <w:r/>
      <w:bookmarkStart w:id="273" w:name="_Toc150480766"/>
      <w:r/>
      <w:bookmarkStart w:id="274" w:name="_Toc150774628"/>
      <w:r/>
      <w:bookmarkStart w:id="275" w:name="_Toc164229369"/>
      <w:r/>
      <w:bookmarkStart w:id="276" w:name="_Toc305158796"/>
      <w:r/>
      <w:bookmarkStart w:id="277" w:name="_Toc226337224"/>
      <w:r>
        <w:rPr>
          <w:color w:val="000000"/>
          <w:sz w:val="24"/>
          <w:highlight w:val="none"/>
        </w:rPr>
        <w:t xml:space="preserve">投标文件</w:t>
      </w:r>
      <w:bookmarkEnd w:id="252"/>
      <w:r/>
      <w:bookmarkEnd w:id="253"/>
      <w:r/>
      <w:bookmarkEnd w:id="254"/>
      <w:r>
        <w:rPr>
          <w:color w:val="000000"/>
          <w:sz w:val="24"/>
          <w:highlight w:val="none"/>
        </w:rPr>
        <w:t xml:space="preserve">构成</w:t>
      </w:r>
      <w:bookmarkEnd w:id="245"/>
      <w:r/>
      <w:bookmarkEnd w:id="246"/>
      <w:r/>
      <w:bookmarkEnd w:id="247"/>
      <w:r/>
      <w:bookmarkEnd w:id="248"/>
      <w:r/>
      <w:bookmarkEnd w:id="249"/>
      <w:r/>
      <w:bookmarkEnd w:id="250"/>
      <w:r/>
      <w:bookmarkEnd w:id="251"/>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bookmarkStart w:id="278" w:name="_Ref467052588"/>
      <w:r>
        <w:rPr>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投标人认为应附的其他材料。</w:t>
      </w:r>
      <w:bookmarkEnd w:id="278"/>
      <w:r>
        <w:rPr>
          <w:color w:val="000000"/>
          <w:sz w:val="24"/>
          <w:highlight w:val="none"/>
        </w:rPr>
      </w:r>
      <w:r/>
    </w:p>
    <w:p>
      <w:pPr>
        <w:pStyle w:val="102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279" w:name="_Toc150774630"/>
      <w:r/>
      <w:bookmarkStart w:id="280" w:name="_Toc142311032"/>
      <w:r/>
      <w:bookmarkStart w:id="281" w:name="_Toc151193628"/>
      <w:r/>
      <w:bookmarkStart w:id="282" w:name="_Toc164608799"/>
      <w:r/>
      <w:bookmarkStart w:id="283" w:name="_Toc150774735"/>
      <w:r/>
      <w:bookmarkStart w:id="284" w:name="_Toc164351624"/>
      <w:r/>
      <w:bookmarkStart w:id="285" w:name="_Toc520356155"/>
      <w:r/>
      <w:bookmarkStart w:id="286" w:name="_Toc164229225"/>
      <w:r/>
      <w:bookmarkStart w:id="287" w:name="_Toc127161444"/>
      <w:r/>
      <w:bookmarkStart w:id="288" w:name="_Toc151193772"/>
      <w:r/>
      <w:bookmarkStart w:id="289" w:name="_Toc164229371"/>
      <w:r/>
      <w:bookmarkStart w:id="290" w:name="_Toc151193918"/>
      <w:r/>
      <w:bookmarkStart w:id="291" w:name="_Toc150480768"/>
      <w:r/>
      <w:bookmarkStart w:id="292" w:name="_Toc151193844"/>
      <w:r/>
      <w:bookmarkStart w:id="293" w:name="_Toc164608644"/>
      <w:r/>
      <w:bookmarkStart w:id="294" w:name="_Toc149720823"/>
      <w:r/>
      <w:bookmarkStart w:id="295" w:name="_Toc127151731"/>
      <w:r/>
      <w:bookmarkStart w:id="296" w:name="_Toc195842895"/>
      <w:r/>
      <w:bookmarkStart w:id="297" w:name="_Toc151193700"/>
      <w:r/>
      <w:bookmarkStart w:id="298" w:name="_Toc127151530"/>
      <w:r/>
      <w:bookmarkStart w:id="299" w:name="_Toc151190157"/>
      <w:r/>
      <w:bookmarkStart w:id="300" w:name="_Toc150509281"/>
      <w:r>
        <w:rPr>
          <w:color w:val="000000"/>
          <w:sz w:val="24"/>
          <w:highlight w:val="none"/>
        </w:rPr>
        <w:t xml:space="preserve">投标报价</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1028"/>
        <w:numPr>
          <w:ilvl w:val="2"/>
          <w:numId w:val="9"/>
        </w:numPr>
        <w:spacing w:line="360" w:lineRule="auto"/>
        <w:tabs>
          <w:tab w:val="left" w:pos="1980" w:leader="none"/>
        </w:tabs>
        <w:rPr>
          <w:color w:val="000000"/>
          <w:sz w:val="24"/>
          <w:highlight w:val="none"/>
        </w:rPr>
      </w:pPr>
      <w:r>
        <w:rPr>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sz w:val="24"/>
          <w:highlight w:val="none"/>
        </w:rPr>
      </w:r>
      <w:r/>
    </w:p>
    <w:p>
      <w:pPr>
        <w:pStyle w:val="1028"/>
        <w:numPr>
          <w:ilvl w:val="2"/>
          <w:numId w:val="9"/>
        </w:numPr>
        <w:spacing w:line="360" w:lineRule="auto"/>
        <w:tabs>
          <w:tab w:val="left" w:pos="1980" w:leader="none"/>
        </w:tabs>
        <w:rPr>
          <w:color w:val="000000"/>
          <w:sz w:val="24"/>
          <w:highlight w:val="none"/>
        </w:rPr>
      </w:pPr>
      <w:r>
        <w:rPr>
          <w:color w:val="000000"/>
          <w:sz w:val="24"/>
          <w:highlight w:val="none"/>
        </w:rPr>
        <w:t xml:space="preserve">按照招标文件要求完成本项目的全部相关服务费用。 </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lang w:eastAsia="zh-CN"/>
        </w:rPr>
        <w:t xml:space="preserve">招标人</w:t>
      </w:r>
      <w:r>
        <w:rPr>
          <w:color w:val="000000"/>
          <w:sz w:val="24"/>
          <w:highlight w:val="none"/>
        </w:rPr>
        <w:t xml:space="preserve">不得向</w:t>
      </w:r>
      <w:r>
        <w:rPr>
          <w:rFonts w:hint="eastAsia"/>
          <w:color w:val="000000"/>
          <w:sz w:val="24"/>
          <w:highlight w:val="none"/>
          <w:lang w:eastAsia="zh-CN"/>
        </w:rPr>
        <w:t xml:space="preserve">投标人</w:t>
      </w:r>
      <w:r>
        <w:rPr>
          <w:color w:val="000000"/>
          <w:sz w:val="24"/>
          <w:highlight w:val="none"/>
        </w:rPr>
        <w:t xml:space="preserve">索要或者接受其给予的赠品、回扣或者与采购无关的其他商品、服务。</w:t>
      </w:r>
      <w:r>
        <w:rPr>
          <w:color w:val="000000"/>
          <w:sz w:val="24"/>
          <w:highlight w:val="none"/>
        </w:rPr>
      </w:r>
      <w:r/>
    </w:p>
    <w:p>
      <w:pPr>
        <w:pStyle w:val="102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投标人不能提供任何有选择性或可调整的报价，</w:t>
      </w:r>
      <w:r>
        <w:rPr>
          <w:rFonts w:hint="eastAsia"/>
          <w:b/>
          <w:bCs/>
          <w:color w:val="000000"/>
          <w:sz w:val="24"/>
          <w:highlight w:val="none"/>
          <w:lang w:val="en-US" w:eastAsia="zh-CN"/>
        </w:rPr>
        <w:t xml:space="preserve">投标人报价不得低于市场价，</w:t>
      </w:r>
      <w:r>
        <w:rPr>
          <w:color w:val="000000"/>
          <w:sz w:val="24"/>
          <w:highlight w:val="none"/>
        </w:rPr>
        <w:t xml:space="preserve">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28"/>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301" w:name="_Ref467306513"/>
      <w:r/>
      <w:bookmarkStart w:id="302" w:name="_Toc151190158"/>
      <w:r/>
      <w:bookmarkStart w:id="303" w:name="_Toc226965804"/>
      <w:r/>
      <w:bookmarkStart w:id="304" w:name="_Toc127161445"/>
      <w:r/>
      <w:bookmarkStart w:id="305" w:name="_Toc150774736"/>
      <w:r/>
      <w:bookmarkStart w:id="306" w:name="_Toc164229372"/>
      <w:r/>
      <w:bookmarkStart w:id="307" w:name="_Toc305158873"/>
      <w:r/>
      <w:bookmarkStart w:id="308" w:name="_Toc195842896"/>
      <w:r/>
      <w:bookmarkStart w:id="309" w:name="_Toc265228369"/>
      <w:r/>
      <w:bookmarkStart w:id="310" w:name="_Toc164351625"/>
      <w:r/>
      <w:bookmarkStart w:id="311" w:name="_Toc164608645"/>
      <w:r/>
      <w:bookmarkStart w:id="312" w:name="_Toc150480769"/>
      <w:r/>
      <w:bookmarkStart w:id="313" w:name="_Toc151193773"/>
      <w:r/>
      <w:bookmarkStart w:id="314" w:name="_Toc226309775"/>
      <w:r/>
      <w:bookmarkStart w:id="315" w:name="_Toc127151732"/>
      <w:r/>
      <w:bookmarkStart w:id="316" w:name="_Toc164608800"/>
      <w:r/>
      <w:bookmarkStart w:id="317" w:name="_Toc150774631"/>
      <w:r/>
      <w:bookmarkStart w:id="318" w:name="_Toc164229226"/>
      <w:r/>
      <w:bookmarkStart w:id="319" w:name="_Toc226965721"/>
      <w:r/>
      <w:bookmarkStart w:id="320" w:name="_Toc151193629"/>
      <w:r/>
      <w:bookmarkStart w:id="321" w:name="_Toc149720824"/>
      <w:r/>
      <w:bookmarkStart w:id="322" w:name="_Toc520356156"/>
      <w:r/>
      <w:bookmarkStart w:id="323" w:name="_Toc127151531"/>
      <w:r/>
      <w:bookmarkStart w:id="324" w:name="_Toc305158799"/>
      <w:r/>
      <w:bookmarkStart w:id="325" w:name="_Toc151193701"/>
      <w:r/>
      <w:bookmarkStart w:id="326" w:name="_Toc151193919"/>
      <w:r/>
      <w:bookmarkStart w:id="327" w:name="_Toc151193845"/>
      <w:r/>
      <w:bookmarkStart w:id="328" w:name="_Toc226337227"/>
      <w:r/>
      <w:bookmarkStart w:id="329" w:name="_Toc150509282"/>
      <w:r/>
      <w:bookmarkStart w:id="330" w:name="_Toc264969221"/>
      <w:r/>
      <w:bookmarkStart w:id="331" w:name="_Toc142311033"/>
      <w:r>
        <w:rPr>
          <w:color w:val="000000"/>
          <w:sz w:val="24"/>
          <w:highlight w:val="none"/>
        </w:rPr>
        <w:t xml:space="preserve">投标保证金</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Pr>
          <w:rFonts w:hint="eastAsia"/>
          <w:color w:val="000000"/>
          <w:sz w:val="24"/>
          <w:highlight w:val="none"/>
        </w:rPr>
      </w:r>
      <w:r/>
    </w:p>
    <w:p>
      <w:pPr>
        <w:pStyle w:val="1028"/>
        <w:ind w:left="357"/>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根据江苏省和常州市的相关文件规定，免收投标保证金。</w:t>
      </w:r>
      <w:r>
        <w:rPr>
          <w:color w:val="000000"/>
          <w:sz w:val="24"/>
          <w:highlight w:val="none"/>
        </w:rPr>
      </w:r>
      <w:r/>
    </w:p>
    <w:p>
      <w:pPr>
        <w:pStyle w:val="102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332" w:name="_Toc151193630"/>
      <w:r/>
      <w:bookmarkStart w:id="333" w:name="_Toc150774737"/>
      <w:r/>
      <w:bookmarkStart w:id="334" w:name="_Toc164351626"/>
      <w:r/>
      <w:bookmarkStart w:id="335" w:name="_Toc150509283"/>
      <w:r/>
      <w:bookmarkStart w:id="336" w:name="_Toc164608801"/>
      <w:r/>
      <w:bookmarkStart w:id="337" w:name="_Toc149720825"/>
      <w:r/>
      <w:bookmarkStart w:id="338" w:name="_Toc127151733"/>
      <w:r/>
      <w:bookmarkStart w:id="339" w:name="_Toc226309776"/>
      <w:r/>
      <w:bookmarkStart w:id="340" w:name="_Toc142311034"/>
      <w:r/>
      <w:bookmarkStart w:id="341" w:name="_Toc226965805"/>
      <w:r/>
      <w:bookmarkStart w:id="342" w:name="_Toc127161446"/>
      <w:r/>
      <w:bookmarkStart w:id="343" w:name="_Toc305158874"/>
      <w:r/>
      <w:bookmarkStart w:id="344" w:name="_Toc151193846"/>
      <w:r/>
      <w:bookmarkStart w:id="345" w:name="_Toc151193920"/>
      <w:r/>
      <w:bookmarkStart w:id="346" w:name="_Toc226337228"/>
      <w:r/>
      <w:bookmarkStart w:id="347" w:name="_Toc127151532"/>
      <w:r/>
      <w:bookmarkStart w:id="348" w:name="_Toc151193702"/>
      <w:r/>
      <w:bookmarkStart w:id="349" w:name="_Toc164229227"/>
      <w:r/>
      <w:bookmarkStart w:id="350" w:name="_Toc265228370"/>
      <w:r/>
      <w:bookmarkStart w:id="351" w:name="_Toc226965722"/>
      <w:r/>
      <w:bookmarkStart w:id="352" w:name="_Toc164229373"/>
      <w:r/>
      <w:bookmarkStart w:id="353" w:name="_Toc164608646"/>
      <w:r/>
      <w:bookmarkStart w:id="354" w:name="_Toc150774632"/>
      <w:r/>
      <w:bookmarkStart w:id="355" w:name="_Toc520356157"/>
      <w:r/>
      <w:bookmarkStart w:id="356" w:name="_Toc264969222"/>
      <w:r/>
      <w:bookmarkStart w:id="357" w:name="_Toc151193774"/>
      <w:r/>
      <w:bookmarkStart w:id="358" w:name="_Toc195842897"/>
      <w:r/>
      <w:bookmarkStart w:id="359" w:name="_Toc150480770"/>
      <w:r/>
      <w:bookmarkStart w:id="360" w:name="_Toc151190159"/>
      <w:r/>
      <w:bookmarkStart w:id="361" w:name="_Toc305158800"/>
      <w:r>
        <w:rPr>
          <w:color w:val="000000"/>
          <w:sz w:val="24"/>
          <w:highlight w:val="none"/>
        </w:rPr>
        <w:t xml:space="preserve">投标有效期</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2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362" w:name="_Toc151193847"/>
      <w:r/>
      <w:bookmarkStart w:id="363" w:name="_Toc164608647"/>
      <w:r/>
      <w:bookmarkStart w:id="364" w:name="_Toc127151533"/>
      <w:r/>
      <w:bookmarkStart w:id="365" w:name="_Toc151193921"/>
      <w:r/>
      <w:bookmarkStart w:id="366" w:name="_Toc149720826"/>
      <w:r/>
      <w:bookmarkStart w:id="367" w:name="_Toc150509284"/>
      <w:r/>
      <w:bookmarkStart w:id="368" w:name="_Toc226965723"/>
      <w:r/>
      <w:bookmarkStart w:id="369" w:name="_Toc305158801"/>
      <w:r/>
      <w:bookmarkStart w:id="370" w:name="_Toc151193703"/>
      <w:r/>
      <w:bookmarkStart w:id="371" w:name="_Toc305158875"/>
      <w:r/>
      <w:bookmarkStart w:id="372" w:name="_Toc264969223"/>
      <w:r/>
      <w:bookmarkStart w:id="373" w:name="_Toc151193631"/>
      <w:r/>
      <w:bookmarkStart w:id="374" w:name="_Toc226337229"/>
      <w:r/>
      <w:bookmarkStart w:id="375" w:name="_Toc226309777"/>
      <w:r/>
      <w:bookmarkStart w:id="376" w:name="_Toc142311035"/>
      <w:r/>
      <w:bookmarkStart w:id="377" w:name="_Toc150774633"/>
      <w:r/>
      <w:bookmarkStart w:id="378" w:name="_Toc265228371"/>
      <w:r/>
      <w:bookmarkStart w:id="379" w:name="_Toc127161447"/>
      <w:r/>
      <w:bookmarkStart w:id="380" w:name="_Toc164351627"/>
      <w:r/>
      <w:bookmarkStart w:id="381" w:name="_Toc164608802"/>
      <w:r/>
      <w:bookmarkStart w:id="382" w:name="_Toc226965806"/>
      <w:r/>
      <w:bookmarkStart w:id="383" w:name="_Toc151193775"/>
      <w:r/>
      <w:bookmarkStart w:id="384" w:name="_Toc164229228"/>
      <w:r/>
      <w:bookmarkStart w:id="385" w:name="_Toc164229374"/>
      <w:r/>
      <w:bookmarkStart w:id="386" w:name="_Toc127151734"/>
      <w:r/>
      <w:bookmarkStart w:id="387" w:name="_Toc195842898"/>
      <w:r/>
      <w:bookmarkStart w:id="388" w:name="_Toc150774738"/>
      <w:r/>
      <w:bookmarkStart w:id="389" w:name="_Toc520356158"/>
      <w:r/>
      <w:bookmarkStart w:id="390" w:name="_Toc151190160"/>
      <w:r/>
      <w:bookmarkStart w:id="391" w:name="_Toc150480771"/>
      <w:r>
        <w:rPr>
          <w:color w:val="000000"/>
          <w:sz w:val="24"/>
          <w:highlight w:val="none"/>
        </w:rPr>
        <w:t xml:space="preserve">投标文件的签署</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Pr>
          <w:color w:val="000000"/>
          <w:sz w:val="24"/>
          <w:highlight w:val="none"/>
        </w:rPr>
        <w:t xml:space="preserve">、加盖公章</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bookmarkStart w:id="392" w:name="_Toc151193922"/>
      <w:r/>
      <w:bookmarkStart w:id="393" w:name="_Toc264969224"/>
      <w:r/>
      <w:bookmarkStart w:id="394" w:name="_Toc195842899"/>
      <w:r/>
      <w:bookmarkStart w:id="395" w:name="_Toc226309778"/>
      <w:r/>
      <w:bookmarkStart w:id="396" w:name="_Toc226337230"/>
      <w:r/>
      <w:bookmarkStart w:id="397" w:name="_Toc151193776"/>
      <w:r/>
      <w:bookmarkStart w:id="398" w:name="_Toc265228372"/>
      <w:r/>
      <w:bookmarkStart w:id="399" w:name="_Toc151193848"/>
      <w:r/>
      <w:bookmarkStart w:id="400" w:name="_Toc151190161"/>
      <w:r/>
      <w:bookmarkStart w:id="401" w:name="_Toc127151534"/>
      <w:r/>
      <w:bookmarkStart w:id="402" w:name="_Toc305158876"/>
      <w:r/>
      <w:bookmarkStart w:id="403" w:name="_Toc226965807"/>
      <w:r/>
      <w:bookmarkStart w:id="404" w:name="_Toc150480772"/>
      <w:r/>
      <w:bookmarkStart w:id="405" w:name="_Toc142311036"/>
      <w:r/>
      <w:bookmarkStart w:id="406" w:name="_Toc305158802"/>
      <w:r/>
      <w:bookmarkStart w:id="407" w:name="_Toc150509285"/>
      <w:r/>
      <w:bookmarkStart w:id="408" w:name="_Toc151193632"/>
      <w:r/>
      <w:bookmarkStart w:id="409" w:name="_Toc150774739"/>
      <w:r/>
      <w:bookmarkStart w:id="410" w:name="_Toc520356159"/>
      <w:r/>
      <w:bookmarkStart w:id="411" w:name="_Toc150774634"/>
      <w:r/>
      <w:bookmarkStart w:id="412" w:name="_Toc226965724"/>
      <w:r/>
      <w:bookmarkStart w:id="413" w:name="_Toc151193704"/>
      <w:r>
        <w:rPr>
          <w:color w:val="000000"/>
          <w:sz w:val="24"/>
          <w:highlight w:val="none"/>
        </w:rPr>
        <w:t xml:space="preserve">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103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Pr>
          <w:rFonts w:ascii="Times New Roman" w:hAnsi="Times New Roman" w:eastAsia="宋体"/>
          <w:color w:val="000000"/>
          <w:sz w:val="28"/>
          <w:highlight w:val="none"/>
        </w:rPr>
      </w:r>
      <w:r/>
    </w:p>
    <w:p>
      <w:pPr>
        <w:pStyle w:val="102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414" w:name="_Toc164608649"/>
      <w:r/>
      <w:bookmarkStart w:id="415" w:name="_Toc305158803"/>
      <w:r/>
      <w:bookmarkStart w:id="416" w:name="_Toc226309779"/>
      <w:r/>
      <w:bookmarkStart w:id="417" w:name="_Toc226965725"/>
      <w:r/>
      <w:bookmarkStart w:id="418" w:name="_Toc142311037"/>
      <w:r/>
      <w:bookmarkStart w:id="419" w:name="_Toc151190162"/>
      <w:r/>
      <w:bookmarkStart w:id="420" w:name="_Toc150480773"/>
      <w:r/>
      <w:bookmarkStart w:id="421" w:name="_Toc151193923"/>
      <w:r/>
      <w:bookmarkStart w:id="422" w:name="_Toc151193633"/>
      <w:r/>
      <w:bookmarkStart w:id="423" w:name="_Toc520356160"/>
      <w:r/>
      <w:bookmarkStart w:id="424" w:name="_Toc149720828"/>
      <w:r/>
      <w:bookmarkStart w:id="425" w:name="_Toc226337231"/>
      <w:r/>
      <w:bookmarkStart w:id="426" w:name="_Toc164608804"/>
      <w:r/>
      <w:bookmarkStart w:id="427" w:name="_Toc305158877"/>
      <w:r/>
      <w:bookmarkStart w:id="428" w:name="_Toc264969225"/>
      <w:r/>
      <w:bookmarkStart w:id="429" w:name="_Toc127151736"/>
      <w:r/>
      <w:bookmarkStart w:id="430" w:name="_Toc151193705"/>
      <w:r/>
      <w:bookmarkStart w:id="431" w:name="_Toc150774740"/>
      <w:r/>
      <w:bookmarkStart w:id="432" w:name="_Toc150774635"/>
      <w:r/>
      <w:bookmarkStart w:id="433" w:name="_Toc127151535"/>
      <w:r/>
      <w:bookmarkStart w:id="434" w:name="_Toc151193849"/>
      <w:r/>
      <w:bookmarkStart w:id="435" w:name="_Toc164351629"/>
      <w:r/>
      <w:bookmarkStart w:id="436" w:name="_Toc265228373"/>
      <w:r/>
      <w:bookmarkStart w:id="437" w:name="_Toc150509286"/>
      <w:r/>
      <w:bookmarkStart w:id="438" w:name="_Toc151193777"/>
      <w:r/>
      <w:bookmarkStart w:id="439" w:name="_Toc164229230"/>
      <w:r/>
      <w:bookmarkStart w:id="440" w:name="_Toc127161449"/>
      <w:r/>
      <w:bookmarkStart w:id="441" w:name="_Toc164229376"/>
      <w:r/>
      <w:bookmarkStart w:id="442" w:name="_Toc226965808"/>
      <w:r/>
      <w:bookmarkStart w:id="443" w:name="_Toc195842900"/>
      <w:r>
        <w:rPr>
          <w:color w:val="000000"/>
          <w:sz w:val="24"/>
          <w:highlight w:val="none"/>
        </w:rPr>
        <w:t xml:space="preserve">投标文件的</w:t>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Pr>
          <w:color w:val="000000"/>
          <w:sz w:val="24"/>
          <w:highlight w:val="none"/>
        </w:rPr>
        <w:t xml:space="preserve">提交</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本项目使用</w:t>
      </w:r>
      <w:r>
        <w:rPr>
          <w:rFonts w:hint="eastAsia"/>
          <w:color w:val="000000"/>
          <w:sz w:val="24"/>
          <w:highlight w:val="none"/>
          <w:lang w:eastAsia="zh-CN" w:bidi="ar"/>
        </w:rPr>
        <w:t xml:space="preserve">“苏采云”政府采购一体化平台</w:t>
      </w:r>
      <w:r>
        <w:rPr>
          <w:color w:val="000000"/>
          <w:sz w:val="24"/>
          <w:highlight w:val="none"/>
        </w:rPr>
        <w:t xml:space="preserve">。投标人根据招标文件及</w:t>
      </w:r>
      <w:r>
        <w:rPr>
          <w:rFonts w:hint="eastAsia"/>
          <w:color w:val="000000"/>
          <w:sz w:val="24"/>
          <w:highlight w:val="none"/>
          <w:lang w:eastAsia="zh-CN" w:bidi="ar"/>
        </w:rPr>
        <w:t xml:space="preserve">“苏采云”政府采购一体化平台</w:t>
      </w:r>
      <w:r>
        <w:rPr>
          <w:rFonts w:hint="eastAsia"/>
          <w:color w:val="000000"/>
          <w:sz w:val="24"/>
          <w:highlight w:val="none"/>
          <w:lang w:eastAsia="zh-CN"/>
        </w:rPr>
        <w:t xml:space="preserve">投标人</w:t>
      </w:r>
      <w:r>
        <w:rPr>
          <w:color w:val="000000"/>
          <w:sz w:val="24"/>
          <w:highlight w:val="none"/>
        </w:rPr>
        <w:t xml:space="preserve">操作手册要求编制、生成并提交电子投标文件。</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lang w:eastAsia="zh-CN"/>
        </w:rPr>
        <w:t xml:space="preserve">招标人</w:t>
      </w:r>
      <w:r>
        <w:rPr>
          <w:color w:val="000000"/>
          <w:sz w:val="24"/>
          <w:highlight w:val="none"/>
        </w:rPr>
        <w:t xml:space="preserve">及采购代理机构拒绝接受通过</w:t>
      </w:r>
      <w:r>
        <w:rPr>
          <w:rFonts w:hint="eastAsia"/>
          <w:color w:val="000000"/>
          <w:sz w:val="24"/>
          <w:highlight w:val="none"/>
          <w:lang w:eastAsia="zh-CN"/>
        </w:rPr>
        <w:t xml:space="preserve">“苏采云”政府采购一体化平台</w:t>
      </w:r>
      <w:r>
        <w:rPr>
          <w:color w:val="000000"/>
          <w:sz w:val="24"/>
          <w:highlight w:val="none"/>
        </w:rPr>
        <w:t xml:space="preserve">以外任何形式提交的投标文件。</w:t>
      </w:r>
      <w:r>
        <w:rPr>
          <w:color w:val="000000"/>
          <w:sz w:val="24"/>
          <w:highlight w:val="none"/>
        </w:rPr>
      </w:r>
      <w:r/>
    </w:p>
    <w:p>
      <w:pPr>
        <w:pStyle w:val="102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444" w:name="_Toc150774636"/>
      <w:r/>
      <w:bookmarkStart w:id="445" w:name="_Toc305158878"/>
      <w:r/>
      <w:bookmarkStart w:id="446" w:name="_Toc226309780"/>
      <w:r/>
      <w:bookmarkStart w:id="447" w:name="_Toc520356161"/>
      <w:r/>
      <w:bookmarkStart w:id="448" w:name="_Toc127161450"/>
      <w:r/>
      <w:bookmarkStart w:id="449" w:name="_Toc195842901"/>
      <w:r/>
      <w:bookmarkStart w:id="450" w:name="_Toc151193778"/>
      <w:r/>
      <w:bookmarkStart w:id="451" w:name="_Toc164229231"/>
      <w:r/>
      <w:bookmarkStart w:id="452" w:name="_Toc150509287"/>
      <w:r/>
      <w:bookmarkStart w:id="453" w:name="_Toc149720829"/>
      <w:r/>
      <w:bookmarkStart w:id="454" w:name="_Toc151190163"/>
      <w:r/>
      <w:bookmarkStart w:id="455" w:name="_Toc151193706"/>
      <w:r/>
      <w:bookmarkStart w:id="456" w:name="_Toc226337232"/>
      <w:r/>
      <w:bookmarkStart w:id="457" w:name="_Toc150480774"/>
      <w:r/>
      <w:bookmarkStart w:id="458" w:name="_Toc305158804"/>
      <w:r/>
      <w:bookmarkStart w:id="459" w:name="_Toc164608650"/>
      <w:r/>
      <w:bookmarkStart w:id="460" w:name="_Toc164608805"/>
      <w:r/>
      <w:bookmarkStart w:id="461" w:name="_Toc164229377"/>
      <w:r/>
      <w:bookmarkStart w:id="462" w:name="_Toc142311038"/>
      <w:r/>
      <w:bookmarkStart w:id="463" w:name="_Toc150774741"/>
      <w:r/>
      <w:bookmarkStart w:id="464" w:name="_Toc164351630"/>
      <w:r/>
      <w:bookmarkStart w:id="465" w:name="_Toc151193850"/>
      <w:r/>
      <w:bookmarkStart w:id="466" w:name="_Toc264969226"/>
      <w:r/>
      <w:bookmarkStart w:id="467" w:name="_Toc151193924"/>
      <w:r/>
      <w:bookmarkStart w:id="468" w:name="_Toc127151737"/>
      <w:r/>
      <w:bookmarkStart w:id="469" w:name="_Toc265228374"/>
      <w:r/>
      <w:bookmarkStart w:id="470" w:name="_Toc127151536"/>
      <w:r/>
      <w:bookmarkStart w:id="471" w:name="_Toc226965809"/>
      <w:r/>
      <w:bookmarkStart w:id="472" w:name="_Toc226965726"/>
      <w:r/>
      <w:bookmarkStart w:id="473" w:name="_Toc151193634"/>
      <w:r>
        <w:rPr>
          <w:color w:val="000000"/>
          <w:sz w:val="24"/>
          <w:highlight w:val="none"/>
        </w:rPr>
        <w:t xml:space="preserve">投标截止</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rPr>
          <w:color w:val="000000"/>
          <w:sz w:val="24"/>
          <w:highlight w:val="none"/>
        </w:rPr>
        <w:t xml:space="preserve">时间</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w:t>
      </w:r>
      <w:r>
        <w:rPr>
          <w:rFonts w:hint="eastAsia"/>
          <w:color w:val="000000"/>
          <w:sz w:val="24"/>
          <w:highlight w:val="none"/>
          <w:lang w:eastAsia="zh-CN"/>
        </w:rPr>
        <w:t xml:space="preserve">“苏采云”政府采购一体化平台</w:t>
      </w:r>
      <w:r>
        <w:rPr>
          <w:color w:val="000000"/>
          <w:sz w:val="24"/>
          <w:highlight w:val="none"/>
        </w:rPr>
        <w:t xml:space="preserve">。</w:t>
      </w:r>
      <w:r>
        <w:rPr>
          <w:color w:val="000000"/>
          <w:sz w:val="24"/>
          <w:highlight w:val="none"/>
        </w:rPr>
      </w:r>
      <w:r/>
    </w:p>
    <w:p>
      <w:pPr>
        <w:pStyle w:val="102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474" w:name="_Toc150509288"/>
      <w:r/>
      <w:bookmarkStart w:id="475" w:name="_Toc150774742"/>
      <w:r/>
      <w:bookmarkStart w:id="476" w:name="_Toc151193635"/>
      <w:r/>
      <w:bookmarkStart w:id="477" w:name="_Toc265228375"/>
      <w:r/>
      <w:bookmarkStart w:id="478" w:name="_Toc305158879"/>
      <w:r/>
      <w:bookmarkStart w:id="479" w:name="_Toc264969227"/>
      <w:r/>
      <w:bookmarkStart w:id="480" w:name="_Toc127151738"/>
      <w:r/>
      <w:bookmarkStart w:id="481" w:name="_Toc150480775"/>
      <w:r/>
      <w:bookmarkStart w:id="482" w:name="_Toc151193779"/>
      <w:r/>
      <w:bookmarkStart w:id="483" w:name="_Toc226337233"/>
      <w:r/>
      <w:bookmarkStart w:id="484" w:name="_Toc127161451"/>
      <w:r/>
      <w:bookmarkStart w:id="485" w:name="_Toc226309781"/>
      <w:r/>
      <w:bookmarkStart w:id="486" w:name="_Toc151193851"/>
      <w:r/>
      <w:bookmarkStart w:id="487" w:name="_Toc195842902"/>
      <w:r/>
      <w:bookmarkStart w:id="488" w:name="_Toc226965810"/>
      <w:r/>
      <w:bookmarkStart w:id="489" w:name="_Toc150774637"/>
      <w:r/>
      <w:bookmarkStart w:id="490" w:name="_Toc164608651"/>
      <w:r/>
      <w:bookmarkStart w:id="491" w:name="_Toc164229378"/>
      <w:r/>
      <w:bookmarkStart w:id="492" w:name="_Toc151190164"/>
      <w:r/>
      <w:bookmarkStart w:id="493" w:name="_Toc305158805"/>
      <w:r/>
      <w:bookmarkStart w:id="494" w:name="_Toc149720830"/>
      <w:r/>
      <w:bookmarkStart w:id="495" w:name="_Toc164229232"/>
      <w:r/>
      <w:bookmarkStart w:id="496" w:name="_Toc164608806"/>
      <w:r/>
      <w:bookmarkStart w:id="497" w:name="_Toc226965727"/>
      <w:r/>
      <w:bookmarkStart w:id="498" w:name="_Toc151193925"/>
      <w:r/>
      <w:bookmarkStart w:id="499" w:name="_Toc520356162"/>
      <w:r/>
      <w:bookmarkStart w:id="500" w:name="_Toc142311039"/>
      <w:r/>
      <w:bookmarkStart w:id="501" w:name="_Toc151193707"/>
      <w:r/>
      <w:bookmarkStart w:id="502" w:name="_Toc127151537"/>
      <w:r/>
      <w:bookmarkStart w:id="503" w:name="_Toc164351631"/>
      <w:r>
        <w:rPr>
          <w:color w:val="000000"/>
          <w:sz w:val="24"/>
          <w:highlight w:val="none"/>
        </w:rPr>
        <w:t xml:space="preserve">投标文件的修改与撤回</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bookmarkStart w:id="504" w:name="_Toc226309782"/>
      <w:r/>
      <w:bookmarkStart w:id="505" w:name="_Toc151193926"/>
      <w:r/>
      <w:bookmarkStart w:id="506" w:name="_Toc226337234"/>
      <w:r/>
      <w:bookmarkStart w:id="507" w:name="_Toc195842903"/>
      <w:r/>
      <w:bookmarkStart w:id="508" w:name="_Toc150774638"/>
      <w:r/>
      <w:bookmarkStart w:id="509" w:name="_Toc151193708"/>
      <w:r/>
      <w:bookmarkStart w:id="510" w:name="_Toc305158880"/>
      <w:r/>
      <w:bookmarkStart w:id="511" w:name="_Toc226965811"/>
      <w:r/>
      <w:bookmarkStart w:id="512" w:name="_Toc520356163"/>
      <w:r/>
      <w:bookmarkStart w:id="513" w:name="_Toc265228376"/>
      <w:r/>
      <w:bookmarkStart w:id="514" w:name="_Toc151190165"/>
      <w:r/>
      <w:bookmarkStart w:id="515" w:name="_Toc151193852"/>
      <w:r/>
      <w:bookmarkStart w:id="516" w:name="_Toc264969228"/>
      <w:r/>
      <w:bookmarkStart w:id="517" w:name="_Toc226965728"/>
      <w:r/>
      <w:bookmarkStart w:id="518" w:name="_Toc142311040"/>
      <w:r/>
      <w:bookmarkStart w:id="519" w:name="_Toc150509289"/>
      <w:r/>
      <w:bookmarkStart w:id="520" w:name="_Toc151193780"/>
      <w:r/>
      <w:bookmarkStart w:id="521" w:name="_Toc151193636"/>
      <w:r/>
      <w:bookmarkStart w:id="522" w:name="_Toc150774743"/>
      <w:r/>
      <w:bookmarkStart w:id="523" w:name="_Toc127151538"/>
      <w:r/>
      <w:bookmarkStart w:id="524" w:name="_Toc305158806"/>
      <w:r/>
      <w:bookmarkStart w:id="525" w:name="_Toc150480776"/>
      <w:r>
        <w:rPr>
          <w:color w:val="000000"/>
          <w:sz w:val="24"/>
          <w:highlight w:val="none"/>
        </w:rPr>
        <w:t xml:space="preserve">投标截止时间前，投标人可以通过</w:t>
      </w:r>
      <w:r>
        <w:rPr>
          <w:rFonts w:hint="eastAsia"/>
          <w:color w:val="000000"/>
          <w:sz w:val="24"/>
          <w:highlight w:val="none"/>
          <w:lang w:eastAsia="zh-CN"/>
        </w:rPr>
        <w:t xml:space="preserve">“苏采云”政府采购一体化平台</w:t>
      </w:r>
      <w:r>
        <w:rPr>
          <w:color w:val="000000"/>
          <w:sz w:val="24"/>
          <w:highlight w:val="none"/>
        </w:rPr>
        <w:t xml:space="preserve">对所提交的投标文件进行补充、修改或者撤回。</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r>
        <w:rPr>
          <w:color w:val="000000"/>
          <w:sz w:val="24"/>
          <w:highlight w:val="none"/>
        </w:rPr>
      </w:r>
      <w:r/>
    </w:p>
    <w:p>
      <w:pPr>
        <w:pStyle w:val="103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r>
      <w:r/>
    </w:p>
    <w:p>
      <w:pPr>
        <w:pStyle w:val="103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五   开标、资格审查及评标</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Pr>
          <w:rFonts w:ascii="Times New Roman" w:hAnsi="Times New Roman" w:eastAsia="宋体"/>
          <w:color w:val="000000"/>
          <w:sz w:val="28"/>
          <w:highlight w:val="none"/>
        </w:rPr>
      </w:r>
      <w:r/>
    </w:p>
    <w:p>
      <w:pPr>
        <w:pStyle w:val="102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526" w:name="_Toc164608808"/>
      <w:r/>
      <w:bookmarkStart w:id="527" w:name="_Toc151193709"/>
      <w:r/>
      <w:bookmarkStart w:id="528" w:name="_Toc151193781"/>
      <w:r/>
      <w:bookmarkStart w:id="529" w:name="_Toc151193637"/>
      <w:r/>
      <w:bookmarkStart w:id="530" w:name="_Toc164351633"/>
      <w:r/>
      <w:bookmarkStart w:id="531" w:name="_Toc149720832"/>
      <w:r/>
      <w:bookmarkStart w:id="532" w:name="_Toc265228377"/>
      <w:r/>
      <w:bookmarkStart w:id="533" w:name="_Toc150774639"/>
      <w:r/>
      <w:bookmarkStart w:id="534" w:name="_Toc127161453"/>
      <w:r/>
      <w:bookmarkStart w:id="535" w:name="_Toc164229380"/>
      <w:r/>
      <w:bookmarkStart w:id="536" w:name="_Toc305158807"/>
      <w:r/>
      <w:bookmarkStart w:id="537" w:name="_Toc151190166"/>
      <w:r/>
      <w:bookmarkStart w:id="538" w:name="_Toc150480777"/>
      <w:r/>
      <w:bookmarkStart w:id="539" w:name="_Toc151193927"/>
      <w:r/>
      <w:bookmarkStart w:id="540" w:name="_Toc264969229"/>
      <w:r/>
      <w:bookmarkStart w:id="541" w:name="_Toc226337235"/>
      <w:r/>
      <w:bookmarkStart w:id="542" w:name="_Toc226965812"/>
      <w:r/>
      <w:bookmarkStart w:id="543" w:name="_Toc520356164"/>
      <w:r/>
      <w:bookmarkStart w:id="544" w:name="_Toc164229234"/>
      <w:r/>
      <w:bookmarkStart w:id="545" w:name="_Toc151193853"/>
      <w:r/>
      <w:bookmarkStart w:id="546" w:name="_Toc127151740"/>
      <w:r/>
      <w:bookmarkStart w:id="547" w:name="_Toc226309783"/>
      <w:r/>
      <w:bookmarkStart w:id="548" w:name="_Toc195842904"/>
      <w:r/>
      <w:bookmarkStart w:id="549" w:name="_Toc150774744"/>
      <w:r/>
      <w:bookmarkStart w:id="550" w:name="_Toc226965729"/>
      <w:r/>
      <w:bookmarkStart w:id="551" w:name="_Toc127151539"/>
      <w:r/>
      <w:bookmarkStart w:id="552" w:name="_Toc142311041"/>
      <w:r/>
      <w:bookmarkStart w:id="553" w:name="_Toc150509290"/>
      <w:r/>
      <w:bookmarkStart w:id="554" w:name="_Toc305158881"/>
      <w:r/>
      <w:bookmarkStart w:id="555" w:name="_Toc164608653"/>
      <w:r>
        <w:rPr>
          <w:color w:val="000000"/>
          <w:sz w:val="24"/>
          <w:highlight w:val="none"/>
        </w:rPr>
        <w:t xml:space="preserve">开标</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lang w:eastAsia="zh-CN"/>
        </w:rPr>
        <w:t xml:space="preserve">招标人</w:t>
      </w:r>
      <w:r>
        <w:rPr>
          <w:color w:val="000000"/>
          <w:sz w:val="24"/>
          <w:highlight w:val="none"/>
        </w:rPr>
        <w:t xml:space="preserve">或采购代理机构将按招标文件的规定，在投标截止时间的同一时间和招标文件预先确定的地点组织开标。</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bookmarkStart w:id="556" w:name="_Toc520356165"/>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开标过程将使用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投标人代表对开标过程和开标记录有疑义，以及认为</w:t>
      </w:r>
      <w:r>
        <w:rPr>
          <w:rFonts w:hint="eastAsia"/>
          <w:color w:val="000000"/>
          <w:sz w:val="24"/>
          <w:highlight w:val="none"/>
          <w:lang w:eastAsia="zh-CN"/>
        </w:rPr>
        <w:t xml:space="preserve">招标人</w:t>
      </w:r>
      <w:r>
        <w:rPr>
          <w:color w:val="000000"/>
          <w:sz w:val="24"/>
          <w:highlight w:val="none"/>
        </w:rPr>
        <w:t xml:space="preserve">、采购代理机构相关工作人员有需要回避的情形的，应当场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w:t>
      </w:r>
      <w:r>
        <w:rPr>
          <w:rFonts w:hint="eastAsia"/>
          <w:color w:val="000000"/>
          <w:sz w:val="24"/>
          <w:highlight w:val="none"/>
          <w:lang w:eastAsia="zh-CN"/>
        </w:rPr>
        <w:t xml:space="preserve">招标人</w:t>
      </w:r>
      <w:r>
        <w:rPr>
          <w:color w:val="000000"/>
          <w:sz w:val="24"/>
          <w:highlight w:val="none"/>
        </w:rPr>
        <w:t xml:space="preserve">、采购代理机构对投标人代表提出的询问或者回避申请将及时处理。</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投标人不足3家的，不予开标。</w:t>
      </w:r>
      <w:r>
        <w:rPr>
          <w:rFonts w:hint="eastAsia"/>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lang w:eastAsia="zh-CN"/>
        </w:rPr>
        <w:t xml:space="preserve">投标人</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eastAsia="zh-CN"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028"/>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028"/>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028"/>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028"/>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1028"/>
        <w:ind w:left="1134"/>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028"/>
        <w:numPr>
          <w:ilvl w:val="0"/>
          <w:numId w:val="9"/>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资格审查</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1028"/>
        <w:numPr>
          <w:ilvl w:val="0"/>
          <w:numId w:val="9"/>
        </w:numPr>
        <w:ind w:left="357" w:hanging="357"/>
        <w:spacing w:line="360" w:lineRule="auto"/>
        <w:tabs>
          <w:tab w:val="left" w:pos="360" w:leader="none"/>
          <w:tab w:val="left" w:pos="900" w:leader="none"/>
        </w:tabs>
        <w:rPr>
          <w:color w:val="000000"/>
          <w:sz w:val="24"/>
          <w:highlight w:val="none"/>
        </w:rPr>
        <w:outlineLvl w:val="1"/>
      </w:pPr>
      <w:r/>
      <w:bookmarkEnd w:id="556"/>
      <w:r/>
      <w:bookmarkStart w:id="557" w:name="_Toc150509291"/>
      <w:r/>
      <w:bookmarkStart w:id="558" w:name="_Toc226965813"/>
      <w:r/>
      <w:bookmarkStart w:id="559" w:name="_Toc151193638"/>
      <w:r/>
      <w:bookmarkStart w:id="560" w:name="_Toc164229381"/>
      <w:r/>
      <w:bookmarkStart w:id="561" w:name="_Toc149720833"/>
      <w:r/>
      <w:bookmarkStart w:id="562" w:name="_Toc164229235"/>
      <w:r/>
      <w:bookmarkStart w:id="563" w:name="_Toc151193782"/>
      <w:r/>
      <w:bookmarkStart w:id="564" w:name="_Toc151193854"/>
      <w:r/>
      <w:bookmarkStart w:id="565" w:name="_Toc226965730"/>
      <w:r/>
      <w:bookmarkStart w:id="566" w:name="_Toc305158882"/>
      <w:r/>
      <w:bookmarkStart w:id="567" w:name="_Toc195842905"/>
      <w:r/>
      <w:bookmarkStart w:id="568" w:name="_Toc142311042"/>
      <w:r/>
      <w:bookmarkStart w:id="569" w:name="_Toc226337236"/>
      <w:r/>
      <w:bookmarkStart w:id="570" w:name="_Toc164608654"/>
      <w:r/>
      <w:bookmarkStart w:id="571" w:name="_Toc150774745"/>
      <w:r/>
      <w:bookmarkStart w:id="572" w:name="_Toc127161454"/>
      <w:r/>
      <w:bookmarkStart w:id="573" w:name="_Toc127151741"/>
      <w:r/>
      <w:bookmarkStart w:id="574" w:name="_Toc264969230"/>
      <w:r/>
      <w:bookmarkStart w:id="575" w:name="_Toc151190167"/>
      <w:r/>
      <w:bookmarkStart w:id="576" w:name="_Toc151193928"/>
      <w:r/>
      <w:bookmarkStart w:id="577" w:name="_Toc164608809"/>
      <w:r/>
      <w:bookmarkStart w:id="578" w:name="_Toc151193710"/>
      <w:r/>
      <w:bookmarkStart w:id="579" w:name="_Toc164351634"/>
      <w:r/>
      <w:bookmarkStart w:id="580" w:name="_Toc305158808"/>
      <w:r/>
      <w:bookmarkStart w:id="581" w:name="_Toc150774640"/>
      <w:r/>
      <w:bookmarkStart w:id="582" w:name="_Toc127151540"/>
      <w:r/>
      <w:bookmarkStart w:id="583" w:name="_Toc265228378"/>
      <w:r/>
      <w:bookmarkStart w:id="584" w:name="_Toc226309784"/>
      <w:r/>
      <w:bookmarkStart w:id="585" w:name="_Toc150480778"/>
      <w:r>
        <w:rPr>
          <w:color w:val="000000"/>
          <w:sz w:val="24"/>
          <w:highlight w:val="none"/>
        </w:rPr>
        <w:t xml:space="preserve">评标委员会</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bookmarkStart w:id="586" w:name="_Toc520356169"/>
      <w:r>
        <w:rPr>
          <w:color w:val="000000"/>
          <w:sz w:val="24"/>
          <w:highlight w:val="none"/>
        </w:rPr>
        <w:t xml:space="preserve">评标委员会根据政府采购有关规定和本次招标采购项目的特点进行组建，并负责具体评标事务，独立履行职责。</w:t>
      </w:r>
      <w:bookmarkStart w:id="587" w:name="_Toc520356166"/>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w:t>
      </w:r>
      <w:r>
        <w:rPr>
          <w:rFonts w:hint="eastAsia"/>
          <w:color w:val="000000"/>
          <w:sz w:val="24"/>
          <w:highlight w:val="none"/>
          <w:lang w:eastAsia="zh-CN"/>
        </w:rPr>
        <w:t xml:space="preserve">招标人</w:t>
      </w:r>
      <w:r>
        <w:rPr>
          <w:color w:val="000000"/>
          <w:sz w:val="24"/>
          <w:highlight w:val="none"/>
        </w:rPr>
        <w:t xml:space="preserve">和采购代理机构将查询有关信用记录，对具有行贿、受贿、欺诈等不良信用记录的人员，拒绝其参与政府采购活动。</w:t>
      </w:r>
      <w:bookmarkEnd w:id="587"/>
      <w:r>
        <w:rPr>
          <w:color w:val="000000"/>
          <w:sz w:val="24"/>
          <w:highlight w:val="none"/>
        </w:rPr>
      </w:r>
      <w:r/>
    </w:p>
    <w:p>
      <w:pPr>
        <w:pStyle w:val="1028"/>
        <w:numPr>
          <w:ilvl w:val="0"/>
          <w:numId w:val="9"/>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1030"/>
        <w:spacing w:before="0" w:line="360" w:lineRule="auto"/>
        <w:rPr>
          <w:rFonts w:ascii="Times New Roman" w:hAnsi="Times New Roman" w:eastAsia="宋体"/>
          <w:color w:val="000000"/>
          <w:sz w:val="28"/>
          <w:highlight w:val="none"/>
        </w:rPr>
      </w:pPr>
      <w:r/>
      <w:bookmarkStart w:id="588" w:name="_Toc127151545"/>
      <w:r/>
      <w:bookmarkStart w:id="589" w:name="_Toc226965818"/>
      <w:r/>
      <w:bookmarkStart w:id="590" w:name="_Toc226309789"/>
      <w:r/>
      <w:bookmarkStart w:id="591" w:name="_Toc151193933"/>
      <w:r/>
      <w:bookmarkStart w:id="592" w:name="_Toc150774645"/>
      <w:r/>
      <w:bookmarkStart w:id="593" w:name="_Toc150774750"/>
      <w:r/>
      <w:bookmarkStart w:id="594" w:name="_Toc264969235"/>
      <w:r/>
      <w:bookmarkStart w:id="595" w:name="_Toc151193787"/>
      <w:r/>
      <w:bookmarkStart w:id="596" w:name="_Toc151193859"/>
      <w:r/>
      <w:bookmarkStart w:id="597" w:name="_Toc151193715"/>
      <w:r/>
      <w:bookmarkStart w:id="598" w:name="_Toc195842910"/>
      <w:r/>
      <w:bookmarkStart w:id="599" w:name="_Toc150509296"/>
      <w:r/>
      <w:bookmarkStart w:id="600" w:name="_Toc142311047"/>
      <w:r/>
      <w:bookmarkStart w:id="601" w:name="_Toc226965735"/>
      <w:r/>
      <w:bookmarkStart w:id="602" w:name="_Toc305158887"/>
      <w:r/>
      <w:bookmarkStart w:id="603" w:name="_Toc265228383"/>
      <w:r/>
      <w:bookmarkStart w:id="604" w:name="_Toc305158813"/>
      <w:r/>
      <w:bookmarkStart w:id="605" w:name="_Toc151190172"/>
      <w:r/>
      <w:bookmarkStart w:id="606" w:name="_Toc151193643"/>
      <w:r/>
      <w:bookmarkStart w:id="607" w:name="_Toc150480783"/>
      <w:r/>
      <w:bookmarkStart w:id="608" w:name="_Toc226337241"/>
      <w:r>
        <w:rPr>
          <w:rFonts w:ascii="Times New Roman" w:hAnsi="Times New Roman" w:eastAsia="宋体"/>
          <w:color w:val="000000"/>
          <w:sz w:val="28"/>
          <w:highlight w:val="none"/>
        </w:rPr>
        <w:t xml:space="preserve">六   </w:t>
      </w:r>
      <w:bookmarkEnd w:id="586"/>
      <w:r>
        <w:rPr>
          <w:rFonts w:ascii="Times New Roman" w:hAnsi="Times New Roman" w:eastAsia="宋体"/>
          <w:color w:val="000000"/>
          <w:sz w:val="28"/>
          <w:highlight w:val="none"/>
        </w:rPr>
        <w:t xml:space="preserve">确定中标</w:t>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Start w:id="609" w:name="_Toc150480785"/>
      <w:r/>
      <w:bookmarkStart w:id="610" w:name="_Toc226965820"/>
      <w:r/>
      <w:bookmarkStart w:id="611" w:name="_Toc151190174"/>
      <w:r/>
      <w:bookmarkStart w:id="612" w:name="_Toc164229242"/>
      <w:r/>
      <w:bookmarkStart w:id="613" w:name="_Toc142311049"/>
      <w:r/>
      <w:bookmarkStart w:id="614" w:name="_Toc127151748"/>
      <w:r/>
      <w:bookmarkStart w:id="615" w:name="_Toc151193645"/>
      <w:r/>
      <w:bookmarkStart w:id="616" w:name="_Toc150774752"/>
      <w:r/>
      <w:bookmarkStart w:id="617" w:name="_Toc305158889"/>
      <w:r/>
      <w:bookmarkStart w:id="618" w:name="_Toc265228385"/>
      <w:r/>
      <w:bookmarkStart w:id="619" w:name="_Toc151193935"/>
      <w:r/>
      <w:bookmarkStart w:id="620" w:name="_Toc226309791"/>
      <w:r/>
      <w:bookmarkStart w:id="621" w:name="_Toc195842912"/>
      <w:r/>
      <w:bookmarkStart w:id="622" w:name="_Toc127151547"/>
      <w:r/>
      <w:bookmarkStart w:id="623" w:name="_Toc164229388"/>
      <w:r/>
      <w:bookmarkStart w:id="624" w:name="_Toc226337243"/>
      <w:r/>
      <w:bookmarkStart w:id="625" w:name="_Toc149720840"/>
      <w:r/>
      <w:bookmarkStart w:id="626" w:name="_Toc264969237"/>
      <w:r/>
      <w:bookmarkStart w:id="627" w:name="_Toc164608661"/>
      <w:r/>
      <w:bookmarkStart w:id="628" w:name="_Toc150774647"/>
      <w:r/>
      <w:bookmarkStart w:id="629" w:name="_Toc150509298"/>
      <w:r/>
      <w:bookmarkStart w:id="630" w:name="_Toc151193861"/>
      <w:r/>
      <w:bookmarkStart w:id="631" w:name="_Toc151193789"/>
      <w:r/>
      <w:bookmarkStart w:id="632" w:name="_Toc226965737"/>
      <w:r/>
      <w:bookmarkStart w:id="633" w:name="_Toc164351641"/>
      <w:r/>
      <w:bookmarkStart w:id="634" w:name="_Toc127161461"/>
      <w:r/>
      <w:bookmarkStart w:id="635" w:name="_Toc164608816"/>
      <w:r/>
      <w:bookmarkStart w:id="636" w:name="_Toc305158815"/>
      <w:r/>
      <w:bookmarkStart w:id="637" w:name="_Toc151193717"/>
      <w:r>
        <w:rPr>
          <w:rFonts w:ascii="Times New Roman" w:hAnsi="Times New Roman" w:eastAsia="宋体"/>
          <w:color w:val="000000"/>
          <w:sz w:val="28"/>
          <w:highlight w:val="none"/>
        </w:rPr>
      </w:r>
      <w:r/>
    </w:p>
    <w:p>
      <w:pPr>
        <w:pStyle w:val="1028"/>
        <w:numPr>
          <w:ilvl w:val="0"/>
          <w:numId w:val="9"/>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确定中标人</w:t>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lang w:eastAsia="zh-CN"/>
        </w:rPr>
        <w:t xml:space="preserve">招标人</w:t>
      </w:r>
      <w:r>
        <w:rPr>
          <w:color w:val="000000"/>
          <w:sz w:val="24"/>
          <w:highlight w:val="none"/>
        </w:rPr>
        <w:t xml:space="preserve">将在评标报告确定的中标候选人名单中按顺序确定中标人，中标候选人并列的，由</w:t>
      </w:r>
      <w:r>
        <w:rPr>
          <w:rFonts w:hint="eastAsia"/>
          <w:color w:val="000000"/>
          <w:sz w:val="24"/>
          <w:highlight w:val="none"/>
          <w:lang w:eastAsia="zh-CN"/>
        </w:rPr>
        <w:t xml:space="preserve">招标人</w:t>
      </w:r>
      <w:r>
        <w:rPr>
          <w:rFonts w:hint="eastAsia"/>
          <w:color w:val="000000"/>
          <w:sz w:val="24"/>
          <w:highlight w:val="none"/>
        </w:rPr>
        <w:t xml:space="preserve">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1109"/>
        <w:rPr>
          <w:rFonts w:eastAsia="宋体"/>
          <w:highlight w:val="none"/>
          <w:lang w:val="en-US" w:eastAsia="zh-CN"/>
        </w:rPr>
      </w:pPr>
      <w:r>
        <w:rPr>
          <w:rFonts w:hint="eastAsia"/>
          <w:color w:val="000000"/>
          <w:sz w:val="24"/>
          <w:highlight w:val="none"/>
          <w:lang w:val="en-US" w:eastAsia="zh-CN"/>
        </w:rPr>
        <w:t xml:space="preserve">     21.2      </w:t>
      </w:r>
      <w:r>
        <w:rPr>
          <w:rFonts w:hint="eastAsia" w:ascii="Times New Roman" w:hAnsi="Times New Roman" w:eastAsia="宋体" w:cs="Times New Roman"/>
          <w:color w:val="ff0000"/>
          <w:sz w:val="24"/>
          <w:szCs w:val="24"/>
          <w:highlight w:val="none"/>
          <w:lang w:val="en-US" w:eastAsia="zh-CN" w:bidi="ar-SA"/>
        </w:rPr>
        <w:t xml:space="preserve">投标人在中标后向招标</w:t>
      </w:r>
      <w:r>
        <w:rPr>
          <w:rFonts w:hint="eastAsia"/>
          <w:color w:val="ff0000"/>
          <w:sz w:val="24"/>
          <w:highlight w:val="none"/>
          <w:lang w:val="en-US" w:eastAsia="zh-CN"/>
        </w:rPr>
        <w:t xml:space="preserve">人提交贰拾万元整的履约保证金。</w:t>
      </w:r>
      <w:r>
        <w:rPr>
          <w:rFonts w:eastAsia="宋体"/>
          <w:highlight w:val="none"/>
          <w:lang w:val="en-US" w:eastAsia="zh-CN"/>
        </w:rPr>
      </w:r>
      <w:r/>
    </w:p>
    <w:p>
      <w:pPr>
        <w:pStyle w:val="102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638" w:name="_Toc164229390"/>
      <w:r/>
      <w:bookmarkStart w:id="639" w:name="_Toc226337245"/>
      <w:r/>
      <w:bookmarkStart w:id="640" w:name="_Toc150774754"/>
      <w:r/>
      <w:bookmarkStart w:id="641" w:name="_Toc305158891"/>
      <w:r/>
      <w:bookmarkStart w:id="642" w:name="_Toc164351643"/>
      <w:r/>
      <w:bookmarkStart w:id="643" w:name="_Toc150774649"/>
      <w:r/>
      <w:bookmarkStart w:id="644" w:name="_Toc164608663"/>
      <w:r/>
      <w:bookmarkStart w:id="645" w:name="_Toc149720842"/>
      <w:r/>
      <w:bookmarkStart w:id="646" w:name="_Toc520356176"/>
      <w:r/>
      <w:bookmarkStart w:id="647" w:name="_Ref467307090"/>
      <w:r/>
      <w:bookmarkStart w:id="648" w:name="_Ref467306425"/>
      <w:r/>
      <w:bookmarkStart w:id="649" w:name="_Toc151190176"/>
      <w:r/>
      <w:bookmarkStart w:id="650" w:name="_Toc264969239"/>
      <w:r/>
      <w:bookmarkStart w:id="651" w:name="_Toc265228387"/>
      <w:r/>
      <w:bookmarkStart w:id="652" w:name="_Toc151193937"/>
      <w:r/>
      <w:bookmarkStart w:id="653" w:name="_Toc164608818"/>
      <w:r/>
      <w:bookmarkStart w:id="654" w:name="_Toc150480787"/>
      <w:r/>
      <w:bookmarkStart w:id="655" w:name="_Toc305158817"/>
      <w:r/>
      <w:bookmarkStart w:id="656" w:name="_Toc127161463"/>
      <w:r/>
      <w:bookmarkStart w:id="657" w:name="_Toc151193863"/>
      <w:r/>
      <w:bookmarkStart w:id="658" w:name="_Toc151193647"/>
      <w:r/>
      <w:bookmarkStart w:id="659" w:name="_Toc127151750"/>
      <w:r/>
      <w:bookmarkStart w:id="660" w:name="_Toc195842914"/>
      <w:r/>
      <w:bookmarkStart w:id="661" w:name="_Toc226965822"/>
      <w:r/>
      <w:bookmarkStart w:id="662" w:name="_Toc226965739"/>
      <w:r/>
      <w:bookmarkStart w:id="663" w:name="_Toc150509300"/>
      <w:r/>
      <w:bookmarkStart w:id="664" w:name="_Toc127151549"/>
      <w:r/>
      <w:bookmarkStart w:id="665" w:name="_Toc142311051"/>
      <w:r/>
      <w:bookmarkStart w:id="666" w:name="_Toc164229244"/>
      <w:r/>
      <w:bookmarkStart w:id="667" w:name="_Toc151193719"/>
      <w:r/>
      <w:bookmarkStart w:id="668" w:name="_Toc151193791"/>
      <w:r/>
      <w:bookmarkStart w:id="669" w:name="_Toc226309793"/>
      <w:r>
        <w:rPr>
          <w:color w:val="000000"/>
          <w:sz w:val="24"/>
          <w:highlight w:val="none"/>
        </w:rPr>
        <w:t xml:space="preserve">中标公告与中标通知书</w:t>
      </w:r>
      <w:bookmarkEnd w:id="641"/>
      <w:r/>
      <w:bookmarkEnd w:id="655"/>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lang w:eastAsia="zh-CN"/>
        </w:rPr>
        <w:t xml:space="preserve">招标人</w:t>
      </w:r>
      <w:r>
        <w:rPr>
          <w:color w:val="000000"/>
          <w:sz w:val="24"/>
          <w:highlight w:val="none"/>
        </w:rPr>
        <w:t xml:space="preserve">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color w:val="000000"/>
          <w:sz w:val="24"/>
          <w:highlight w:val="none"/>
        </w:rPr>
        <w:t xml:space="preserve">，</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中标通知书对</w:t>
      </w:r>
      <w:r>
        <w:rPr>
          <w:rFonts w:hint="eastAsia"/>
          <w:color w:val="000000"/>
          <w:sz w:val="24"/>
          <w:highlight w:val="none"/>
          <w:lang w:eastAsia="zh-CN"/>
        </w:rPr>
        <w:t xml:space="preserve">招标人</w:t>
      </w:r>
      <w:r>
        <w:rPr>
          <w:color w:val="000000"/>
          <w:sz w:val="24"/>
          <w:highlight w:val="none"/>
        </w:rPr>
        <w:t xml:space="preserve">和中标</w:t>
      </w:r>
      <w:r>
        <w:rPr>
          <w:rFonts w:hint="eastAsia"/>
          <w:color w:val="000000"/>
          <w:sz w:val="24"/>
          <w:highlight w:val="none"/>
          <w:lang w:eastAsia="zh-CN"/>
        </w:rPr>
        <w:t xml:space="preserve">投标人</w:t>
      </w:r>
      <w:r>
        <w:rPr>
          <w:color w:val="000000"/>
          <w:sz w:val="24"/>
          <w:highlight w:val="none"/>
        </w:rPr>
        <w:t xml:space="preserve">均具有法律效力。中标通知书发出后，</w:t>
      </w:r>
      <w:r>
        <w:rPr>
          <w:rFonts w:hint="eastAsia"/>
          <w:color w:val="000000"/>
          <w:sz w:val="24"/>
          <w:highlight w:val="none"/>
          <w:lang w:eastAsia="zh-CN"/>
        </w:rPr>
        <w:t xml:space="preserve">招标人</w:t>
      </w:r>
      <w:r>
        <w:rPr>
          <w:color w:val="000000"/>
          <w:sz w:val="24"/>
          <w:highlight w:val="none"/>
        </w:rPr>
        <w:t xml:space="preserve">改变中标结果的，或者中标</w:t>
      </w:r>
      <w:r>
        <w:rPr>
          <w:rFonts w:hint="eastAsia"/>
          <w:color w:val="000000"/>
          <w:sz w:val="24"/>
          <w:highlight w:val="none"/>
          <w:lang w:eastAsia="zh-CN"/>
        </w:rPr>
        <w:t xml:space="preserve">投标人</w:t>
      </w:r>
      <w:r>
        <w:rPr>
          <w:color w:val="000000"/>
          <w:sz w:val="24"/>
          <w:highlight w:val="none"/>
        </w:rPr>
        <w:t xml:space="preserve">放弃中标项目的，应当依法承担法律责任。</w:t>
      </w:r>
      <w:r>
        <w:rPr>
          <w:color w:val="000000"/>
          <w:sz w:val="24"/>
          <w:highlight w:val="none"/>
        </w:rPr>
      </w:r>
      <w:r/>
    </w:p>
    <w:p>
      <w:pPr>
        <w:pStyle w:val="1028"/>
        <w:numPr>
          <w:ilvl w:val="0"/>
          <w:numId w:val="9"/>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1028"/>
        <w:numPr>
          <w:ilvl w:val="2"/>
          <w:numId w:val="9"/>
        </w:numPr>
        <w:spacing w:line="360" w:lineRule="auto"/>
        <w:tabs>
          <w:tab w:val="left" w:pos="1980" w:leader="none"/>
        </w:tabs>
        <w:rPr>
          <w:color w:val="000000"/>
          <w:sz w:val="24"/>
          <w:highlight w:val="none"/>
        </w:rPr>
      </w:pPr>
      <w:r>
        <w:rPr>
          <w:color w:val="000000"/>
          <w:sz w:val="24"/>
          <w:highlight w:val="none"/>
        </w:rPr>
        <w:t xml:space="preserve">符合专业条件的</w:t>
      </w:r>
      <w:r>
        <w:rPr>
          <w:rFonts w:hint="eastAsia"/>
          <w:color w:val="000000"/>
          <w:sz w:val="24"/>
          <w:highlight w:val="none"/>
          <w:lang w:eastAsia="zh-CN"/>
        </w:rPr>
        <w:t xml:space="preserve">投标人</w:t>
      </w:r>
      <w:r>
        <w:rPr>
          <w:color w:val="000000"/>
          <w:sz w:val="24"/>
          <w:highlight w:val="none"/>
        </w:rPr>
        <w:t xml:space="preserve">或者对招标文件作实质响应的</w:t>
      </w:r>
      <w:r>
        <w:rPr>
          <w:rFonts w:hint="eastAsia"/>
          <w:color w:val="000000"/>
          <w:sz w:val="24"/>
          <w:highlight w:val="none"/>
          <w:lang w:eastAsia="zh-CN"/>
        </w:rPr>
        <w:t xml:space="preserve">投标人</w:t>
      </w:r>
      <w:r>
        <w:rPr>
          <w:color w:val="000000"/>
          <w:sz w:val="24"/>
          <w:highlight w:val="none"/>
        </w:rPr>
        <w:t xml:space="preserve">不足三家的；</w:t>
      </w:r>
      <w:r>
        <w:rPr>
          <w:color w:val="000000"/>
          <w:sz w:val="24"/>
          <w:highlight w:val="none"/>
        </w:rPr>
      </w:r>
      <w:r/>
    </w:p>
    <w:p>
      <w:pPr>
        <w:pStyle w:val="1028"/>
        <w:numPr>
          <w:ilvl w:val="2"/>
          <w:numId w:val="9"/>
        </w:numPr>
        <w:spacing w:line="360" w:lineRule="auto"/>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1028"/>
        <w:numPr>
          <w:ilvl w:val="2"/>
          <w:numId w:val="9"/>
        </w:numPr>
        <w:spacing w:line="360" w:lineRule="auto"/>
        <w:tabs>
          <w:tab w:val="left" w:pos="1980" w:leader="none"/>
        </w:tabs>
        <w:rPr>
          <w:color w:val="000000"/>
          <w:sz w:val="24"/>
          <w:highlight w:val="none"/>
        </w:rPr>
      </w:pPr>
      <w:r>
        <w:rPr>
          <w:color w:val="000000"/>
          <w:sz w:val="24"/>
          <w:highlight w:val="none"/>
        </w:rPr>
        <w:t xml:space="preserve">投标人的报价均超过了采购预算，</w:t>
      </w:r>
      <w:r>
        <w:rPr>
          <w:rFonts w:hint="eastAsia"/>
          <w:color w:val="000000"/>
          <w:sz w:val="24"/>
          <w:highlight w:val="none"/>
          <w:lang w:eastAsia="zh-CN"/>
        </w:rPr>
        <w:t xml:space="preserve">招标人</w:t>
      </w:r>
      <w:r>
        <w:rPr>
          <w:color w:val="000000"/>
          <w:sz w:val="24"/>
          <w:highlight w:val="none"/>
        </w:rPr>
        <w:t xml:space="preserve">不能支付的；</w:t>
      </w:r>
      <w:r>
        <w:rPr>
          <w:color w:val="000000"/>
          <w:sz w:val="24"/>
          <w:highlight w:val="none"/>
        </w:rPr>
      </w:r>
      <w:r/>
    </w:p>
    <w:p>
      <w:pPr>
        <w:pStyle w:val="1028"/>
        <w:numPr>
          <w:ilvl w:val="2"/>
          <w:numId w:val="9"/>
        </w:numPr>
        <w:spacing w:line="360" w:lineRule="auto"/>
        <w:tabs>
          <w:tab w:val="left" w:pos="1980"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废标后，</w:t>
      </w:r>
      <w:r>
        <w:rPr>
          <w:rFonts w:hint="eastAsia"/>
          <w:color w:val="000000"/>
          <w:sz w:val="24"/>
          <w:highlight w:val="none"/>
          <w:lang w:eastAsia="zh-CN"/>
        </w:rPr>
        <w:t xml:space="preserve">招标人</w:t>
      </w:r>
      <w:r>
        <w:rPr>
          <w:color w:val="000000"/>
          <w:sz w:val="24"/>
          <w:highlight w:val="none"/>
        </w:rPr>
        <w:t xml:space="preserve">将废标理由通知所有投标人。</w:t>
      </w:r>
      <w:r>
        <w:rPr>
          <w:color w:val="000000"/>
          <w:sz w:val="24"/>
          <w:highlight w:val="none"/>
        </w:rPr>
      </w:r>
      <w:r/>
    </w:p>
    <w:p>
      <w:pPr>
        <w:pStyle w:val="1028"/>
        <w:numPr>
          <w:ilvl w:val="0"/>
          <w:numId w:val="9"/>
        </w:numPr>
        <w:ind w:left="357" w:hanging="357"/>
        <w:spacing w:line="360" w:lineRule="auto"/>
        <w:tabs>
          <w:tab w:val="left" w:pos="360" w:leader="none"/>
          <w:tab w:val="left" w:pos="900" w:leader="none"/>
        </w:tabs>
        <w:rPr>
          <w:color w:val="000000"/>
          <w:sz w:val="24"/>
          <w:highlight w:val="none"/>
        </w:rPr>
        <w:outlineLvl w:val="1"/>
      </w:pPr>
      <w:r/>
      <w:bookmarkEnd w:id="638"/>
      <w:r/>
      <w:bookmarkEnd w:id="639"/>
      <w:r/>
      <w:bookmarkEnd w:id="640"/>
      <w:r/>
      <w:bookmarkEnd w:id="642"/>
      <w:r/>
      <w:bookmarkEnd w:id="643"/>
      <w:r/>
      <w:bookmarkEnd w:id="644"/>
      <w:r/>
      <w:bookmarkEnd w:id="645"/>
      <w:r/>
      <w:bookmarkEnd w:id="649"/>
      <w:r/>
      <w:bookmarkEnd w:id="650"/>
      <w:r/>
      <w:bookmarkEnd w:id="651"/>
      <w:r/>
      <w:bookmarkEnd w:id="652"/>
      <w:r/>
      <w:bookmarkEnd w:id="653"/>
      <w:r/>
      <w:bookmarkEnd w:id="654"/>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Start w:id="670" w:name="_Toc151193792"/>
      <w:r/>
      <w:bookmarkStart w:id="671" w:name="_Toc305158818"/>
      <w:r/>
      <w:bookmarkStart w:id="672" w:name="_Toc151193648"/>
      <w:r/>
      <w:bookmarkStart w:id="673" w:name="_Toc151193938"/>
      <w:r/>
      <w:bookmarkStart w:id="674" w:name="_Ref467306377"/>
      <w:r/>
      <w:bookmarkStart w:id="675" w:name="_Ref467307204"/>
      <w:r/>
      <w:bookmarkStart w:id="676" w:name="_Toc226965823"/>
      <w:r/>
      <w:bookmarkStart w:id="677" w:name="_Toc151190177"/>
      <w:r/>
      <w:bookmarkStart w:id="678" w:name="_Toc265228388"/>
      <w:r/>
      <w:bookmarkStart w:id="679" w:name="_Toc164351644"/>
      <w:r/>
      <w:bookmarkStart w:id="680" w:name="_Toc127151550"/>
      <w:r/>
      <w:bookmarkStart w:id="681" w:name="_Toc150480788"/>
      <w:r/>
      <w:bookmarkStart w:id="682" w:name="_Toc226337246"/>
      <w:r/>
      <w:bookmarkStart w:id="683" w:name="_Toc226965740"/>
      <w:r/>
      <w:bookmarkStart w:id="684" w:name="_Toc520356175"/>
      <w:r/>
      <w:bookmarkStart w:id="685" w:name="_Toc149720843"/>
      <w:r/>
      <w:bookmarkStart w:id="686" w:name="_Toc305158892"/>
      <w:r/>
      <w:bookmarkStart w:id="687" w:name="_Ref467306978"/>
      <w:r/>
      <w:bookmarkStart w:id="688" w:name="_Toc142311052"/>
      <w:r/>
      <w:bookmarkStart w:id="689" w:name="_Toc151193720"/>
      <w:r/>
      <w:bookmarkStart w:id="690" w:name="_Toc127161464"/>
      <w:r/>
      <w:bookmarkStart w:id="691" w:name="_Toc164229391"/>
      <w:r/>
      <w:bookmarkStart w:id="692" w:name="_Toc164608664"/>
      <w:r/>
      <w:bookmarkStart w:id="693" w:name="_Ref467307062"/>
      <w:r/>
      <w:bookmarkStart w:id="694" w:name="_Toc150774650"/>
      <w:r/>
      <w:bookmarkStart w:id="695" w:name="_Toc151193864"/>
      <w:r/>
      <w:bookmarkStart w:id="696" w:name="_Toc150774755"/>
      <w:r/>
      <w:bookmarkStart w:id="697" w:name="_Toc164608819"/>
      <w:r/>
      <w:bookmarkStart w:id="698" w:name="_Toc195842915"/>
      <w:r/>
      <w:bookmarkStart w:id="699" w:name="_Toc150509301"/>
      <w:r/>
      <w:bookmarkStart w:id="700" w:name="_Toc127151751"/>
      <w:r/>
      <w:bookmarkStart w:id="701" w:name="_Toc264969240"/>
      <w:r/>
      <w:bookmarkStart w:id="702" w:name="_Toc226309794"/>
      <w:r/>
      <w:bookmarkStart w:id="703" w:name="_Toc164229245"/>
      <w:r>
        <w:rPr>
          <w:color w:val="000000"/>
          <w:sz w:val="24"/>
          <w:highlight w:val="none"/>
        </w:rPr>
        <w:t xml:space="preserve">签订合同</w:t>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lang w:eastAsia="zh-CN"/>
        </w:rPr>
        <w:t xml:space="preserve">招标人</w:t>
      </w:r>
      <w:r>
        <w:rPr>
          <w:color w:val="000000"/>
          <w:sz w:val="24"/>
          <w:highlight w:val="none"/>
        </w:rPr>
        <w:t xml:space="preserve">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w:t>
      </w:r>
      <w:r>
        <w:rPr>
          <w:rFonts w:hint="eastAsia"/>
          <w:color w:val="000000"/>
          <w:sz w:val="24"/>
          <w:highlight w:val="none"/>
          <w:lang w:eastAsia="zh-CN"/>
        </w:rPr>
        <w:t xml:space="preserve">招标人</w:t>
      </w:r>
      <w:r>
        <w:rPr>
          <w:color w:val="000000"/>
          <w:sz w:val="24"/>
          <w:highlight w:val="none"/>
        </w:rPr>
        <w:t xml:space="preserve">签订合同的，</w:t>
      </w:r>
      <w:r>
        <w:rPr>
          <w:rFonts w:hint="eastAsia"/>
          <w:color w:val="000000"/>
          <w:sz w:val="24"/>
          <w:highlight w:val="none"/>
          <w:lang w:eastAsia="zh-CN"/>
        </w:rPr>
        <w:t xml:space="preserve">招标人</w:t>
      </w:r>
      <w:r>
        <w:rPr>
          <w:rFonts w:hint="eastAsia"/>
          <w:color w:val="000000"/>
          <w:sz w:val="24"/>
          <w:highlight w:val="none"/>
        </w:rPr>
        <w:t xml:space="preserve">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联合体中标的，联合体各方应当共同与</w:t>
      </w:r>
      <w:r>
        <w:rPr>
          <w:rFonts w:hint="eastAsia"/>
          <w:color w:val="000000"/>
          <w:sz w:val="24"/>
          <w:highlight w:val="none"/>
          <w:lang w:eastAsia="zh-CN"/>
        </w:rPr>
        <w:t xml:space="preserve">招标人</w:t>
      </w:r>
      <w:r>
        <w:rPr>
          <w:color w:val="000000"/>
          <w:sz w:val="24"/>
          <w:highlight w:val="none"/>
        </w:rPr>
        <w:t xml:space="preserve">签订合同，就中标项目向</w:t>
      </w:r>
      <w:r>
        <w:rPr>
          <w:rFonts w:hint="eastAsia"/>
          <w:color w:val="000000"/>
          <w:sz w:val="24"/>
          <w:highlight w:val="none"/>
          <w:lang w:eastAsia="zh-CN"/>
        </w:rPr>
        <w:t xml:space="preserve">招标人</w:t>
      </w:r>
      <w:r>
        <w:rPr>
          <w:color w:val="000000"/>
          <w:sz w:val="24"/>
          <w:highlight w:val="none"/>
        </w:rPr>
        <w:t xml:space="preserve">承担连带责任。</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102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lang w:eastAsia="zh-CN"/>
        </w:rPr>
        <w:t xml:space="preserve">招标人</w:t>
      </w:r>
      <w:r>
        <w:rPr>
          <w:color w:val="000000"/>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w:t>
      </w:r>
      <w:r>
        <w:rPr>
          <w:rFonts w:hint="eastAsia"/>
          <w:color w:val="000000"/>
          <w:sz w:val="24"/>
          <w:highlight w:val="none"/>
          <w:lang w:eastAsia="zh-CN"/>
        </w:rPr>
        <w:t xml:space="preserve">招标人</w:t>
      </w:r>
      <w:r>
        <w:rPr>
          <w:color w:val="000000"/>
          <w:sz w:val="24"/>
          <w:highlight w:val="none"/>
        </w:rPr>
        <w:t xml:space="preserve">负责，分包</w:t>
      </w:r>
      <w:r>
        <w:rPr>
          <w:rFonts w:hint="eastAsia"/>
          <w:color w:val="000000"/>
          <w:sz w:val="24"/>
          <w:highlight w:val="none"/>
          <w:lang w:eastAsia="zh-CN"/>
        </w:rPr>
        <w:t xml:space="preserve">投标人</w:t>
      </w:r>
      <w:r>
        <w:rPr>
          <w:color w:val="000000"/>
          <w:sz w:val="24"/>
          <w:highlight w:val="none"/>
        </w:rPr>
        <w:t xml:space="preserve">就分包项目承担责任。</w:t>
      </w:r>
      <w:r>
        <w:rPr>
          <w:color w:val="000000"/>
          <w:sz w:val="24"/>
          <w:highlight w:val="none"/>
        </w:rPr>
      </w:r>
      <w:r/>
    </w:p>
    <w:p>
      <w:pPr>
        <w:pStyle w:val="1028"/>
        <w:numPr>
          <w:ilvl w:val="0"/>
          <w:numId w:val="9"/>
        </w:numPr>
        <w:ind w:left="357" w:hanging="357"/>
        <w:spacing w:line="336" w:lineRule="auto"/>
        <w:tabs>
          <w:tab w:val="left" w:pos="360" w:leader="none"/>
          <w:tab w:val="left" w:pos="900" w:leader="none"/>
        </w:tabs>
        <w:rPr>
          <w:color w:val="000000"/>
          <w:sz w:val="24"/>
          <w:highlight w:val="none"/>
        </w:rPr>
        <w:outlineLvl w:val="1"/>
      </w:pPr>
      <w:r/>
      <w:bookmarkEnd w:id="646"/>
      <w:r/>
      <w:bookmarkEnd w:id="647"/>
      <w:r/>
      <w:bookmarkEnd w:id="648"/>
      <w:r>
        <w:rPr>
          <w:color w:val="000000"/>
          <w:sz w:val="24"/>
          <w:highlight w:val="none"/>
        </w:rPr>
        <w:t xml:space="preserve">询问与质疑</w:t>
      </w:r>
      <w:r>
        <w:rPr>
          <w:color w:val="000000"/>
          <w:sz w:val="24"/>
          <w:highlight w:val="none"/>
        </w:rPr>
      </w:r>
      <w:r/>
    </w:p>
    <w:p>
      <w:pPr>
        <w:pStyle w:val="1028"/>
        <w:numPr>
          <w:ilvl w:val="1"/>
          <w:numId w:val="9"/>
        </w:numPr>
        <w:ind w:left="1077" w:hanging="720"/>
        <w:spacing w:line="336" w:lineRule="auto"/>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1028"/>
        <w:numPr>
          <w:ilvl w:val="2"/>
          <w:numId w:val="9"/>
        </w:numPr>
        <w:spacing w:line="336" w:lineRule="auto"/>
        <w:tabs>
          <w:tab w:val="left" w:pos="1980"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w:t>
      </w:r>
      <w:r>
        <w:rPr>
          <w:rFonts w:hint="eastAsia"/>
          <w:color w:val="000000"/>
          <w:sz w:val="24"/>
          <w:highlight w:val="none"/>
          <w:lang w:eastAsia="zh-CN"/>
        </w:rPr>
        <w:t xml:space="preserve">招标人</w:t>
      </w:r>
      <w:r>
        <w:rPr>
          <w:color w:val="000000"/>
          <w:sz w:val="24"/>
          <w:highlight w:val="none"/>
        </w:rPr>
        <w:t xml:space="preserve">或采购代理机构。</w:t>
      </w:r>
      <w:r>
        <w:rPr>
          <w:color w:val="000000"/>
          <w:sz w:val="24"/>
          <w:highlight w:val="none"/>
        </w:rPr>
      </w:r>
      <w:r/>
    </w:p>
    <w:p>
      <w:pPr>
        <w:pStyle w:val="1028"/>
        <w:numPr>
          <w:ilvl w:val="2"/>
          <w:numId w:val="9"/>
        </w:numPr>
        <w:spacing w:line="336" w:lineRule="auto"/>
        <w:tabs>
          <w:tab w:val="left" w:pos="1980" w:leader="none"/>
        </w:tabs>
        <w:rPr>
          <w:color w:val="000000"/>
          <w:sz w:val="24"/>
          <w:highlight w:val="none"/>
        </w:rPr>
      </w:pPr>
      <w:r>
        <w:rPr>
          <w:rFonts w:hint="eastAsia"/>
          <w:color w:val="000000"/>
          <w:sz w:val="24"/>
          <w:highlight w:val="none"/>
          <w:lang w:eastAsia="zh-CN"/>
        </w:rPr>
        <w:t xml:space="preserve">招标人</w:t>
      </w:r>
      <w:r>
        <w:rPr>
          <w:color w:val="000000"/>
          <w:sz w:val="24"/>
          <w:highlight w:val="none"/>
        </w:rPr>
        <w:t xml:space="preserve">或采购代理机构对</w:t>
      </w:r>
      <w:r>
        <w:rPr>
          <w:rFonts w:hint="eastAsia"/>
          <w:color w:val="000000"/>
          <w:sz w:val="24"/>
          <w:highlight w:val="none"/>
          <w:lang w:eastAsia="zh-CN"/>
        </w:rPr>
        <w:t xml:space="preserve">投标人</w:t>
      </w:r>
      <w:r>
        <w:rPr>
          <w:color w:val="000000"/>
          <w:sz w:val="24"/>
          <w:highlight w:val="none"/>
        </w:rPr>
        <w:t xml:space="preserve">依法提出的询问，在3个工作日内作出答复，但答复的内容不得涉及商业秘密。</w:t>
      </w:r>
      <w:r>
        <w:rPr>
          <w:color w:val="000000"/>
          <w:sz w:val="24"/>
          <w:highlight w:val="none"/>
        </w:rPr>
      </w:r>
      <w:r/>
    </w:p>
    <w:p>
      <w:pPr>
        <w:pStyle w:val="1028"/>
        <w:numPr>
          <w:ilvl w:val="1"/>
          <w:numId w:val="9"/>
        </w:numPr>
        <w:ind w:left="1077" w:hanging="720"/>
        <w:spacing w:line="336" w:lineRule="auto"/>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1028"/>
        <w:numPr>
          <w:ilvl w:val="2"/>
          <w:numId w:val="9"/>
        </w:numPr>
        <w:spacing w:line="336" w:lineRule="auto"/>
        <w:tabs>
          <w:tab w:val="left" w:pos="1980" w:leader="none"/>
        </w:tabs>
        <w:rPr>
          <w:rFonts w:hint="eastAsia"/>
          <w:color w:val="000000"/>
          <w:sz w:val="24"/>
          <w:highlight w:val="none"/>
        </w:rPr>
      </w:pPr>
      <w:r>
        <w:rPr>
          <w:color w:val="000000"/>
          <w:sz w:val="24"/>
          <w:highlight w:val="none"/>
        </w:rPr>
        <w:t xml:space="preserve">投标人认为</w:t>
      </w:r>
      <w:r>
        <w:rPr>
          <w:rFonts w:hint="eastAsia"/>
          <w:color w:val="000000"/>
          <w:sz w:val="24"/>
          <w:highlight w:val="none"/>
          <w:lang w:eastAsia="zh-CN"/>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w:t>
      </w:r>
      <w:r>
        <w:rPr>
          <w:rFonts w:hint="eastAsia"/>
          <w:color w:val="000000"/>
          <w:sz w:val="24"/>
          <w:highlight w:val="none"/>
          <w:lang w:eastAsia="zh-CN"/>
        </w:rPr>
        <w:t xml:space="preserve">招标人</w:t>
      </w:r>
      <w:r>
        <w:rPr>
          <w:color w:val="000000"/>
          <w:sz w:val="24"/>
          <w:highlight w:val="none"/>
        </w:rPr>
        <w:t xml:space="preserve">、采购代理机构提出质疑。</w:t>
      </w:r>
      <w:r>
        <w:rPr>
          <w:rFonts w:hint="eastAsia"/>
          <w:color w:val="000000"/>
          <w:sz w:val="24"/>
          <w:highlight w:val="none"/>
          <w:lang w:eastAsia="zh-CN"/>
        </w:rPr>
        <w:t xml:space="preserve">招标人</w:t>
      </w:r>
      <w:r>
        <w:rPr>
          <w:color w:val="000000"/>
          <w:sz w:val="24"/>
          <w:highlight w:val="none"/>
        </w:rPr>
        <w:t xml:space="preserve">、采购代理机构在收到质疑函后7个工作日内作出答复。</w:t>
      </w:r>
      <w:r>
        <w:rPr>
          <w:rFonts w:hint="eastAsia"/>
          <w:color w:val="000000"/>
          <w:sz w:val="24"/>
          <w:highlight w:val="none"/>
        </w:rPr>
      </w:r>
      <w:r/>
    </w:p>
    <w:p>
      <w:pPr>
        <w:pStyle w:val="1028"/>
        <w:numPr>
          <w:ilvl w:val="2"/>
          <w:numId w:val="9"/>
        </w:numPr>
        <w:spacing w:line="336" w:lineRule="auto"/>
        <w:tabs>
          <w:tab w:val="left" w:pos="1980" w:leader="none"/>
        </w:tabs>
        <w:rPr>
          <w:color w:val="000000"/>
          <w:sz w:val="24"/>
          <w:highlight w:val="none"/>
        </w:rPr>
      </w:pPr>
      <w:r>
        <w:rPr>
          <w:rFonts w:hint="eastAsia" w:ascii="宋体" w:hAnsi="宋体"/>
          <w:b/>
          <w:color w:val="000000"/>
          <w:sz w:val="24"/>
          <w:highlight w:val="none"/>
        </w:rPr>
        <w:t xml:space="preserve">招标文件中采购需求以及相关部分（第四章、第五章以及投标人资格要求）由</w:t>
      </w:r>
      <w:r>
        <w:rPr>
          <w:rFonts w:hint="eastAsia" w:ascii="宋体" w:hAnsi="宋体"/>
          <w:b/>
          <w:color w:val="000000"/>
          <w:sz w:val="24"/>
          <w:highlight w:val="none"/>
          <w:lang w:eastAsia="zh-CN"/>
        </w:rPr>
        <w:t xml:space="preserve">招标人</w:t>
      </w:r>
      <w:r>
        <w:rPr>
          <w:rFonts w:hint="eastAsia" w:ascii="宋体" w:hAnsi="宋体"/>
          <w:b/>
          <w:color w:val="000000"/>
          <w:sz w:val="24"/>
          <w:highlight w:val="none"/>
        </w:rPr>
        <w:t xml:space="preserve">负责制定和管理，对该部分内容有询问或者质疑的，投标人应当向</w:t>
      </w:r>
      <w:r>
        <w:rPr>
          <w:rFonts w:hint="eastAsia" w:ascii="宋体" w:hAnsi="宋体"/>
          <w:b/>
          <w:color w:val="000000"/>
          <w:sz w:val="24"/>
          <w:highlight w:val="none"/>
          <w:lang w:eastAsia="zh-CN"/>
        </w:rPr>
        <w:t xml:space="preserve">招标人</w:t>
      </w:r>
      <w:r>
        <w:rPr>
          <w:rFonts w:hint="eastAsia" w:ascii="宋体" w:hAnsi="宋体"/>
          <w:b/>
          <w:color w:val="000000"/>
          <w:sz w:val="24"/>
          <w:highlight w:val="none"/>
        </w:rPr>
        <w:t xml:space="preserve">书面提出，由</w:t>
      </w:r>
      <w:r>
        <w:rPr>
          <w:rFonts w:hint="eastAsia" w:ascii="宋体" w:hAnsi="宋体"/>
          <w:b/>
          <w:color w:val="000000"/>
          <w:sz w:val="24"/>
          <w:highlight w:val="none"/>
          <w:lang w:eastAsia="zh-CN"/>
        </w:rPr>
        <w:t xml:space="preserve">招标人</w:t>
      </w:r>
      <w:r>
        <w:rPr>
          <w:rFonts w:hint="eastAsia" w:ascii="宋体" w:hAnsi="宋体"/>
          <w:b/>
          <w:color w:val="000000"/>
          <w:sz w:val="24"/>
          <w:highlight w:val="none"/>
        </w:rPr>
        <w:t xml:space="preserve">负责接收和回复。</w:t>
      </w:r>
      <w:r>
        <w:rPr>
          <w:color w:val="000000"/>
          <w:sz w:val="24"/>
          <w:highlight w:val="none"/>
        </w:rPr>
      </w:r>
      <w:r/>
    </w:p>
    <w:p>
      <w:pPr>
        <w:pStyle w:val="1028"/>
        <w:numPr>
          <w:ilvl w:val="2"/>
          <w:numId w:val="9"/>
        </w:numPr>
        <w:spacing w:line="336" w:lineRule="auto"/>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106"/>
          <w:color w:val="000000"/>
          <w:highlight w:val="none"/>
        </w:rPr>
        <w:t xml:space="preserve">http://gk</w:t>
      </w:r>
      <w:bookmarkStart w:id="704" w:name="_Hlt100654014"/>
      <w:r>
        <w:rPr>
          <w:rStyle w:val="1106"/>
          <w:color w:val="000000"/>
          <w:highlight w:val="none"/>
        </w:rPr>
        <w:t xml:space="preserve">s</w:t>
      </w:r>
      <w:bookmarkEnd w:id="704"/>
      <w:r>
        <w:rPr>
          <w:rStyle w:val="1106"/>
          <w:color w:val="000000"/>
          <w:highlight w:val="none"/>
        </w:rPr>
        <w:t xml:space="preserve">.m</w:t>
      </w:r>
      <w:bookmarkStart w:id="705" w:name="_Hlt100653994"/>
      <w:r/>
      <w:bookmarkStart w:id="706" w:name="_Hlt100653993"/>
      <w:r>
        <w:rPr>
          <w:rStyle w:val="1106"/>
          <w:color w:val="000000"/>
          <w:highlight w:val="none"/>
        </w:rPr>
        <w:t xml:space="preserve">o</w:t>
      </w:r>
      <w:bookmarkEnd w:id="705"/>
      <w:r/>
      <w:bookmarkEnd w:id="706"/>
      <w:r>
        <w:rPr>
          <w:rStyle w:val="1106"/>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1028"/>
        <w:numPr>
          <w:ilvl w:val="2"/>
          <w:numId w:val="9"/>
        </w:numPr>
        <w:spacing w:line="336" w:lineRule="auto"/>
        <w:tabs>
          <w:tab w:val="left" w:pos="1980"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1028"/>
        <w:numPr>
          <w:ilvl w:val="2"/>
          <w:numId w:val="9"/>
        </w:numPr>
        <w:spacing w:line="336" w:lineRule="auto"/>
        <w:tabs>
          <w:tab w:val="left" w:pos="1980"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w:t>
      </w:r>
      <w:r>
        <w:rPr>
          <w:rFonts w:hint="eastAsia"/>
          <w:color w:val="000000"/>
          <w:sz w:val="24"/>
          <w:highlight w:val="none"/>
          <w:lang w:eastAsia="zh-CN"/>
        </w:rPr>
        <w:t xml:space="preserve">招标人</w:t>
      </w:r>
      <w:r>
        <w:rPr>
          <w:color w:val="000000"/>
          <w:sz w:val="24"/>
          <w:highlight w:val="none"/>
        </w:rPr>
        <w:t xml:space="preserve">、采购代理机构有权不予答复。</w:t>
      </w:r>
      <w:r>
        <w:rPr>
          <w:rFonts w:hint="eastAsia"/>
          <w:color w:val="000000"/>
          <w:sz w:val="24"/>
          <w:highlight w:val="none"/>
        </w:rPr>
      </w:r>
      <w:r/>
    </w:p>
    <w:p>
      <w:pPr>
        <w:pStyle w:val="1028"/>
        <w:numPr>
          <w:ilvl w:val="1"/>
          <w:numId w:val="9"/>
        </w:numPr>
        <w:ind w:left="1077" w:hanging="720"/>
        <w:spacing w:line="336" w:lineRule="auto"/>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1028"/>
        <w:numPr>
          <w:ilvl w:val="0"/>
          <w:numId w:val="9"/>
        </w:numPr>
        <w:ind w:left="357" w:hanging="357"/>
        <w:spacing w:line="336" w:lineRule="auto"/>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1028"/>
        <w:numPr>
          <w:ilvl w:val="1"/>
          <w:numId w:val="9"/>
        </w:numPr>
        <w:ind w:left="1077" w:hanging="720"/>
        <w:spacing w:line="336" w:lineRule="auto"/>
        <w:tabs>
          <w:tab w:val="left" w:pos="1080" w:leader="none"/>
          <w:tab w:val="left" w:pos="1589" w:leader="none"/>
          <w:tab w:val="left" w:pos="2014" w:leader="none"/>
        </w:tabs>
        <w:rPr>
          <w:color w:val="000000"/>
          <w:sz w:val="24"/>
          <w:highlight w:val="none"/>
        </w:rPr>
      </w:pPr>
      <w:r>
        <w:rPr>
          <w:color w:val="000000"/>
          <w:sz w:val="24"/>
          <w:highlight w:val="none"/>
        </w:rPr>
        <w:t xml:space="preserve">费对收象、收费标准及缴纳时间见《投标人须知资料表》</w:t>
      </w:r>
      <w:r>
        <w:rPr>
          <w:rFonts w:hint="eastAsia"/>
          <w:color w:val="000000"/>
          <w:sz w:val="24"/>
          <w:highlight w:val="none"/>
          <w:lang w:eastAsia="zh-CN"/>
        </w:rPr>
        <w:t xml:space="preserve">，</w:t>
      </w:r>
      <w:r>
        <w:rPr>
          <w:color w:val="000000"/>
          <w:sz w:val="24"/>
          <w:highlight w:val="none"/>
        </w:rPr>
        <w:t xml:space="preserve">由成交供应商支付的，成交供应商须一次性向采购代理机构缴纳代理费，报价</w:t>
      </w:r>
      <w:r>
        <w:rPr>
          <w:rFonts w:hint="eastAsia"/>
          <w:color w:val="000000"/>
          <w:sz w:val="24"/>
          <w:highlight w:val="none"/>
          <w:lang w:eastAsia="zh-CN"/>
        </w:rPr>
        <w:t xml:space="preserve">中</w:t>
      </w:r>
      <w:r>
        <w:rPr>
          <w:color w:val="000000"/>
          <w:sz w:val="24"/>
          <w:highlight w:val="none"/>
        </w:rPr>
        <w:t xml:space="preserve">应</w:t>
      </w:r>
      <w:r>
        <w:rPr>
          <w:rFonts w:hint="eastAsia"/>
          <w:color w:val="000000"/>
          <w:sz w:val="24"/>
          <w:highlight w:val="none"/>
          <w:lang w:val="en-US" w:eastAsia="zh-CN"/>
        </w:rPr>
        <w:t xml:space="preserve">包含</w:t>
      </w:r>
      <w:r>
        <w:rPr>
          <w:rFonts w:hint="eastAsia"/>
          <w:color w:val="000000"/>
          <w:sz w:val="24"/>
          <w:highlight w:val="none"/>
          <w:lang w:eastAsia="zh-CN"/>
        </w:rPr>
        <w:t xml:space="preserve">此</w:t>
      </w:r>
      <w:r>
        <w:rPr>
          <w:color w:val="000000"/>
          <w:sz w:val="24"/>
          <w:highlight w:val="none"/>
        </w:rPr>
        <w:t xml:space="preserve">费用。</w:t>
      </w:r>
      <w:r>
        <w:rPr>
          <w:color w:val="000000"/>
          <w:sz w:val="24"/>
          <w:highlight w:val="none"/>
        </w:rPr>
      </w:r>
      <w:r/>
    </w:p>
    <w:p>
      <w:pPr>
        <w:pStyle w:val="1028"/>
        <w:spacing w:line="360" w:lineRule="auto"/>
        <w:tabs>
          <w:tab w:val="left" w:pos="900" w:leader="none"/>
          <w:tab w:val="left" w:pos="1080" w:leader="none"/>
          <w:tab w:val="left" w:pos="1589" w:leader="none"/>
        </w:tabs>
        <w:rPr>
          <w:color w:val="000000"/>
          <w:sz w:val="24"/>
          <w:highlight w:val="none"/>
        </w:rPr>
      </w:pPr>
      <w:r>
        <w:rPr>
          <w:rFonts w:hint="eastAsia"/>
          <w:color w:val="000000"/>
          <w:sz w:val="24"/>
          <w:highlight w:val="none"/>
        </w:rPr>
        <w:t xml:space="preserve"> </w:t>
      </w:r>
      <w:r>
        <w:rPr>
          <w:color w:val="000000"/>
          <w:sz w:val="24"/>
          <w:highlight w:val="none"/>
        </w:rPr>
      </w:r>
      <w:r/>
    </w:p>
    <w:p>
      <w:pPr>
        <w:pStyle w:val="1028"/>
        <w:jc w:val="center"/>
        <w:spacing w:line="360" w:lineRule="auto"/>
        <w:rPr>
          <w:b/>
          <w:color w:val="000000"/>
          <w:sz w:val="36"/>
          <w:szCs w:val="36"/>
          <w:highlight w:val="none"/>
        </w:rPr>
        <w:outlineLvl w:val="0"/>
      </w:pPr>
      <w:r/>
      <w:bookmarkStart w:id="707" w:name="_Toc353825544"/>
      <w:r/>
      <w:bookmarkStart w:id="708" w:name="_Toc127151554"/>
      <w:r/>
      <w:bookmarkStart w:id="709" w:name="_Toc226965827"/>
      <w:r/>
      <w:bookmarkStart w:id="710" w:name="_Toc226337250"/>
      <w:r/>
      <w:bookmarkStart w:id="711" w:name="_Toc305158896"/>
      <w:r/>
      <w:bookmarkStart w:id="712" w:name="_Toc142311056"/>
      <w:r/>
      <w:bookmarkStart w:id="713" w:name="_Toc265228392"/>
      <w:r/>
      <w:bookmarkStart w:id="714" w:name="_Toc150480792"/>
      <w:r/>
      <w:bookmarkStart w:id="715" w:name="_Toc150774759"/>
      <w:r/>
      <w:bookmarkStart w:id="716" w:name="_Toc353873934"/>
      <w:r/>
      <w:bookmarkStart w:id="717" w:name="_Toc264969244"/>
      <w:r/>
      <w:bookmarkStart w:id="718" w:name="_Toc353873664"/>
      <w:r/>
      <w:bookmarkStart w:id="719" w:name="_Toc305158822"/>
      <w:r>
        <w:rPr>
          <w:color w:val="000000"/>
          <w:sz w:val="24"/>
          <w:highlight w:val="none"/>
        </w:rPr>
        <w:br w:type="page" w:clear="all"/>
      </w:r>
      <w:bookmarkStart w:id="720" w:name="_Toc99301421"/>
      <w:r>
        <w:rPr>
          <w:b/>
          <w:color w:val="000000"/>
          <w:sz w:val="36"/>
          <w:szCs w:val="36"/>
          <w:highlight w:val="none"/>
        </w:rPr>
        <w:t xml:space="preserve">第三章   </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b/>
          <w:color w:val="000000"/>
          <w:sz w:val="36"/>
          <w:szCs w:val="36"/>
          <w:highlight w:val="none"/>
        </w:rPr>
        <w:t xml:space="preserve">资格审查</w:t>
      </w:r>
      <w:bookmarkEnd w:id="720"/>
      <w:r/>
      <w:bookmarkStart w:id="721" w:name="_Toc487900382"/>
      <w:r>
        <w:rPr>
          <w:b/>
          <w:color w:val="000000"/>
          <w:sz w:val="36"/>
          <w:szCs w:val="36"/>
          <w:highlight w:val="none"/>
        </w:rPr>
      </w:r>
      <w:r/>
    </w:p>
    <w:p>
      <w:pPr>
        <w:pStyle w:val="1028"/>
        <w:jc w:val="center"/>
        <w:spacing w:line="360" w:lineRule="auto"/>
        <w:tabs>
          <w:tab w:val="left" w:pos="360" w:leader="none"/>
          <w:tab w:val="left" w:pos="900" w:leader="none"/>
        </w:tabs>
        <w:rPr>
          <w:b/>
          <w:color w:val="000000"/>
          <w:sz w:val="24"/>
          <w:highlight w:val="none"/>
        </w:rPr>
        <w:outlineLvl w:val="1"/>
      </w:pPr>
      <w:r/>
      <w:bookmarkStart w:id="722" w:name="_Toc99301422"/>
      <w:r>
        <w:rPr>
          <w:b/>
          <w:color w:val="000000"/>
          <w:sz w:val="24"/>
          <w:highlight w:val="none"/>
        </w:rPr>
        <w:t xml:space="preserve">一、资格审查程序</w:t>
      </w:r>
      <w:bookmarkEnd w:id="722"/>
      <w:r>
        <w:rPr>
          <w:b/>
          <w:color w:val="000000"/>
          <w:sz w:val="24"/>
          <w:highlight w:val="none"/>
        </w:rPr>
      </w:r>
      <w:r/>
    </w:p>
    <w:p>
      <w:pPr>
        <w:pStyle w:val="1028"/>
        <w:numPr>
          <w:ilvl w:val="0"/>
          <w:numId w:val="11"/>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开标结束后，</w:t>
      </w:r>
      <w:r>
        <w:rPr>
          <w:rFonts w:hint="eastAsia"/>
          <w:color w:val="000000"/>
          <w:sz w:val="24"/>
          <w:highlight w:val="none"/>
          <w:lang w:eastAsia="zh-CN"/>
        </w:rPr>
        <w:t xml:space="preserve">招标人</w:t>
      </w:r>
      <w:r>
        <w:rPr>
          <w:color w:val="000000"/>
          <w:sz w:val="24"/>
          <w:highlight w:val="none"/>
        </w:rPr>
        <w:t xml:space="preserve">将根据《资格审查要求》中的规定，对投标人进行资格审查，并形成资格审查结果。</w:t>
      </w:r>
      <w:r>
        <w:rPr>
          <w:color w:val="000000"/>
          <w:sz w:val="24"/>
          <w:highlight w:val="none"/>
        </w:rPr>
      </w:r>
      <w:r/>
    </w:p>
    <w:p>
      <w:pPr>
        <w:pStyle w:val="1028"/>
        <w:numPr>
          <w:ilvl w:val="0"/>
          <w:numId w:val="11"/>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1028"/>
        <w:numPr>
          <w:ilvl w:val="0"/>
          <w:numId w:val="11"/>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28"/>
        <w:numPr>
          <w:ilvl w:val="0"/>
          <w:numId w:val="11"/>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1028"/>
        <w:jc w:val="left"/>
        <w:widowControl/>
        <w:rPr>
          <w:color w:val="000000"/>
          <w:sz w:val="24"/>
          <w:highlight w:val="none"/>
        </w:rPr>
      </w:pPr>
      <w:r>
        <w:rPr>
          <w:color w:val="000000"/>
          <w:sz w:val="24"/>
          <w:highlight w:val="none"/>
        </w:rPr>
      </w:r>
      <w:r/>
    </w:p>
    <w:p>
      <w:pPr>
        <w:pStyle w:val="1028"/>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478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2008"/>
        <w:gridCol w:w="4690"/>
        <w:gridCol w:w="1564"/>
      </w:tblGrid>
      <w:tr>
        <w:trPr>
          <w:cantSplit/>
          <w:trHeight w:val="468"/>
          <w:tblHeader/>
        </w:trPr>
        <w:tc>
          <w:tcPr>
            <w:tcW w:w="468" w:type="dxa"/>
            <w:vAlign w:val="center"/>
            <w:textDirection w:val="lrTb"/>
            <w:noWrap w:val="false"/>
          </w:tcPr>
          <w:p>
            <w:pPr>
              <w:pStyle w:val="1028"/>
              <w:jc w:val="center"/>
              <w:tabs>
                <w:tab w:val="left" w:pos="1080" w:leader="none"/>
              </w:tabs>
              <w:rPr>
                <w:b/>
                <w:color w:val="000000"/>
                <w:sz w:val="24"/>
                <w:highlight w:val="none"/>
              </w:rPr>
            </w:pPr>
            <w:r/>
            <w:bookmarkStart w:id="723" w:name="_Hlt487972895"/>
            <w:r/>
            <w:bookmarkEnd w:id="723"/>
            <w:r>
              <w:rPr>
                <w:b/>
                <w:color w:val="000000"/>
                <w:sz w:val="24"/>
                <w:highlight w:val="none"/>
              </w:rPr>
              <w:t xml:space="preserve">序号</w:t>
            </w:r>
            <w:r>
              <w:rPr>
                <w:b/>
                <w:color w:val="000000"/>
                <w:sz w:val="24"/>
                <w:highlight w:val="none"/>
              </w:rPr>
            </w:r>
            <w:r/>
          </w:p>
        </w:tc>
        <w:tc>
          <w:tcPr>
            <w:tcW w:w="1101" w:type="dxa"/>
            <w:vAlign w:val="center"/>
            <w:textDirection w:val="lrTb"/>
            <w:noWrap w:val="false"/>
          </w:tcPr>
          <w:p>
            <w:pPr>
              <w:pStyle w:val="1028"/>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72" w:type="dxa"/>
            <w:vAlign w:val="center"/>
            <w:textDirection w:val="lrTb"/>
            <w:noWrap w:val="false"/>
          </w:tcPr>
          <w:p>
            <w:pPr>
              <w:pStyle w:val="1028"/>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57" w:type="dxa"/>
            <w:vAlign w:val="center"/>
            <w:textDirection w:val="lrTb"/>
            <w:noWrap w:val="false"/>
          </w:tcPr>
          <w:p>
            <w:pPr>
              <w:pStyle w:val="1028"/>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68" w:type="dxa"/>
            <w:vAlign w:val="center"/>
            <w:textDirection w:val="lrTb"/>
            <w:noWrap w:val="false"/>
          </w:tcPr>
          <w:p>
            <w:pPr>
              <w:pStyle w:val="1028"/>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101" w:type="dxa"/>
            <w:vAlign w:val="center"/>
            <w:textDirection w:val="lrTb"/>
            <w:noWrap w:val="false"/>
          </w:tcPr>
          <w:p>
            <w:pPr>
              <w:pStyle w:val="1028"/>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572" w:type="dxa"/>
            <w:vAlign w:val="center"/>
            <w:textDirection w:val="lrTb"/>
            <w:noWrap w:val="false"/>
          </w:tcPr>
          <w:p>
            <w:pPr>
              <w:pStyle w:val="1028"/>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857" w:type="dxa"/>
            <w:vAlign w:val="center"/>
            <w:textDirection w:val="lrTb"/>
            <w:noWrap w:val="false"/>
          </w:tcPr>
          <w:p>
            <w:pPr>
              <w:pStyle w:val="1028"/>
              <w:tabs>
                <w:tab w:val="left" w:pos="1080" w:leader="none"/>
              </w:tabs>
              <w:rPr>
                <w:color w:val="000000"/>
                <w:sz w:val="24"/>
                <w:highlight w:val="none"/>
              </w:rPr>
            </w:pPr>
            <w:r>
              <w:rPr>
                <w:color w:val="000000"/>
                <w:sz w:val="24"/>
                <w:highlight w:val="none"/>
              </w:rPr>
            </w:r>
            <w:r/>
          </w:p>
        </w:tc>
      </w:tr>
      <w:tr>
        <w:trPr>
          <w:cantSplit/>
          <w:trHeight w:val="468"/>
        </w:trPr>
        <w:tc>
          <w:tcPr>
            <w:tcW w:w="468" w:type="dxa"/>
            <w:vAlign w:val="center"/>
            <w:textDirection w:val="lrTb"/>
            <w:noWrap w:val="false"/>
          </w:tcPr>
          <w:p>
            <w:pPr>
              <w:pStyle w:val="1028"/>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101" w:type="dxa"/>
            <w:vAlign w:val="center"/>
            <w:textDirection w:val="lrTb"/>
            <w:noWrap w:val="false"/>
          </w:tcPr>
          <w:p>
            <w:pPr>
              <w:pStyle w:val="1028"/>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572" w:type="dxa"/>
            <w:vAlign w:val="center"/>
            <w:textDirection w:val="lrTb"/>
            <w:noWrap w:val="false"/>
          </w:tcPr>
          <w:p>
            <w:pPr>
              <w:pStyle w:val="1028"/>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857" w:type="dxa"/>
            <w:vAlign w:val="center"/>
            <w:textDirection w:val="lrTb"/>
            <w:noWrap w:val="false"/>
          </w:tcPr>
          <w:p>
            <w:pPr>
              <w:pStyle w:val="1028"/>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68" w:type="dxa"/>
            <w:vAlign w:val="center"/>
            <w:textDirection w:val="lrTb"/>
            <w:noWrap w:val="false"/>
          </w:tcPr>
          <w:p>
            <w:pPr>
              <w:pStyle w:val="1028"/>
              <w:jc w:val="center"/>
              <w:tabs>
                <w:tab w:val="left" w:pos="1080" w:leader="none"/>
              </w:tabs>
              <w:rPr>
                <w:color w:val="000000"/>
                <w:sz w:val="24"/>
                <w:highlight w:val="none"/>
              </w:rPr>
            </w:pPr>
            <w:r>
              <w:rPr>
                <w:rFonts w:hint="eastAsia"/>
                <w:color w:val="000000"/>
                <w:sz w:val="24"/>
                <w:highlight w:val="none"/>
              </w:rPr>
              <w:t xml:space="preserve">1-2</w:t>
            </w:r>
            <w:r>
              <w:rPr>
                <w:color w:val="000000"/>
                <w:sz w:val="24"/>
                <w:highlight w:val="none"/>
              </w:rPr>
            </w:r>
            <w:r/>
          </w:p>
        </w:tc>
        <w:tc>
          <w:tcPr>
            <w:tcW w:w="1101" w:type="dxa"/>
            <w:vAlign w:val="center"/>
            <w:textDirection w:val="lrTb"/>
            <w:noWrap w:val="false"/>
          </w:tcPr>
          <w:p>
            <w:pPr>
              <w:pStyle w:val="1028"/>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72" w:type="dxa"/>
            <w:vAlign w:val="center"/>
            <w:textDirection w:val="lrTb"/>
            <w:noWrap w:val="false"/>
          </w:tcPr>
          <w:p>
            <w:pPr>
              <w:pStyle w:val="1028"/>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1028"/>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w:t>
            </w:r>
            <w:r>
              <w:rPr>
                <w:rFonts w:hint="eastAsia"/>
                <w:color w:val="000000"/>
                <w:sz w:val="24"/>
                <w:highlight w:val="none"/>
                <w:lang w:eastAsia="zh-CN"/>
              </w:rPr>
              <w:t xml:space="preserve">招标人</w:t>
            </w:r>
            <w:r>
              <w:rPr>
                <w:rFonts w:hint="eastAsia"/>
                <w:color w:val="000000"/>
                <w:sz w:val="24"/>
                <w:highlight w:val="none"/>
              </w:rPr>
              <w:t xml:space="preserve">或</w:t>
            </w:r>
            <w:r>
              <w:rPr>
                <w:color w:val="000000"/>
                <w:sz w:val="24"/>
                <w:highlight w:val="none"/>
              </w:rPr>
              <w:t xml:space="preserve">采购代理机构的实际查询时间；</w:t>
            </w:r>
            <w:r>
              <w:rPr>
                <w:color w:val="000000"/>
                <w:sz w:val="24"/>
                <w:highlight w:val="none"/>
              </w:rPr>
            </w:r>
            <w:r/>
          </w:p>
          <w:p>
            <w:pPr>
              <w:pStyle w:val="1028"/>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lang w:eastAsia="zh-CN"/>
              </w:rPr>
              <w:t xml:space="preserve">招标文件</w:t>
            </w:r>
            <w:r>
              <w:rPr>
                <w:color w:val="000000"/>
                <w:sz w:val="24"/>
                <w:highlight w:val="none"/>
              </w:rPr>
              <w:t xml:space="preserve">一并保存；</w:t>
            </w:r>
            <w:r>
              <w:rPr>
                <w:color w:val="000000"/>
                <w:sz w:val="24"/>
                <w:highlight w:val="none"/>
              </w:rPr>
            </w:r>
            <w:r/>
          </w:p>
          <w:p>
            <w:pPr>
              <w:pStyle w:val="1028"/>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857" w:type="dxa"/>
            <w:vAlign w:val="center"/>
            <w:textDirection w:val="lrTb"/>
            <w:noWrap w:val="false"/>
          </w:tcPr>
          <w:p>
            <w:pPr>
              <w:pStyle w:val="1028"/>
              <w:tabs>
                <w:tab w:val="left" w:pos="1080" w:leader="none"/>
              </w:tabs>
              <w:rPr>
                <w:color w:val="000000"/>
                <w:sz w:val="24"/>
                <w:highlight w:val="none"/>
              </w:rPr>
            </w:pPr>
            <w:r>
              <w:rPr>
                <w:color w:val="000000"/>
                <w:sz w:val="24"/>
                <w:highlight w:val="none"/>
              </w:rPr>
              <w:t xml:space="preserve">无须投标人提供，由</w:t>
            </w:r>
            <w:r>
              <w:rPr>
                <w:rFonts w:hint="eastAsia"/>
                <w:color w:val="000000"/>
                <w:sz w:val="24"/>
                <w:highlight w:val="none"/>
                <w:lang w:eastAsia="zh-CN"/>
              </w:rPr>
              <w:t xml:space="preserve">招标人</w:t>
            </w:r>
            <w:r>
              <w:rPr>
                <w:color w:val="000000"/>
                <w:sz w:val="24"/>
                <w:highlight w:val="none"/>
              </w:rPr>
              <w:t xml:space="preserve">查询。</w:t>
            </w:r>
            <w:r>
              <w:rPr>
                <w:color w:val="000000"/>
                <w:sz w:val="24"/>
                <w:highlight w:val="none"/>
              </w:rPr>
            </w:r>
            <w:r/>
          </w:p>
        </w:tc>
      </w:tr>
      <w:tr>
        <w:trPr>
          <w:cantSplit/>
          <w:trHeight w:val="468"/>
        </w:trPr>
        <w:tc>
          <w:tcPr>
            <w:tcW w:w="468" w:type="dxa"/>
            <w:vAlign w:val="center"/>
            <w:textDirection w:val="lrTb"/>
            <w:noWrap w:val="false"/>
          </w:tcPr>
          <w:p>
            <w:pPr>
              <w:pStyle w:val="1028"/>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101" w:type="dxa"/>
            <w:vAlign w:val="center"/>
            <w:textDirection w:val="lrTb"/>
            <w:noWrap w:val="false"/>
          </w:tcPr>
          <w:p>
            <w:pPr>
              <w:pStyle w:val="1028"/>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72" w:type="dxa"/>
            <w:vAlign w:val="center"/>
            <w:textDirection w:val="lrTb"/>
            <w:noWrap w:val="false"/>
          </w:tcPr>
          <w:p>
            <w:pPr>
              <w:pStyle w:val="1028"/>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57" w:type="dxa"/>
            <w:vAlign w:val="center"/>
            <w:textDirection w:val="lrTb"/>
            <w:noWrap w:val="false"/>
          </w:tcPr>
          <w:p>
            <w:pPr>
              <w:pStyle w:val="1028"/>
              <w:tabs>
                <w:tab w:val="left" w:pos="1080" w:leader="none"/>
              </w:tabs>
              <w:rPr>
                <w:color w:val="000000"/>
                <w:sz w:val="24"/>
                <w:highlight w:val="none"/>
              </w:rPr>
            </w:pPr>
            <w:r>
              <w:rPr>
                <w:color w:val="000000"/>
                <w:sz w:val="24"/>
                <w:highlight w:val="none"/>
              </w:rPr>
            </w:r>
            <w:r/>
          </w:p>
        </w:tc>
      </w:tr>
      <w:tr>
        <w:trPr>
          <w:cantSplit/>
          <w:trHeight w:val="468"/>
        </w:trPr>
        <w:tc>
          <w:tcPr>
            <w:tcW w:w="468" w:type="dxa"/>
            <w:vAlign w:val="center"/>
            <w:textDirection w:val="lrTb"/>
            <w:noWrap w:val="false"/>
          </w:tcPr>
          <w:p>
            <w:pPr>
              <w:pStyle w:val="1028"/>
              <w:jc w:val="center"/>
              <w:tabs>
                <w:tab w:val="left" w:pos="1080" w:leader="none"/>
              </w:tabs>
              <w:rPr>
                <w:color w:val="000000"/>
                <w:sz w:val="24"/>
                <w:highlight w:val="none"/>
              </w:rPr>
            </w:pPr>
            <w:r>
              <w:rPr>
                <w:color w:val="000000"/>
                <w:sz w:val="24"/>
                <w:highlight w:val="none"/>
              </w:rPr>
              <w:t xml:space="preserve">2-1</w:t>
            </w:r>
            <w:r>
              <w:rPr>
                <w:color w:val="000000"/>
                <w:sz w:val="24"/>
                <w:highlight w:val="none"/>
              </w:rPr>
            </w:r>
            <w:r/>
          </w:p>
        </w:tc>
        <w:tc>
          <w:tcPr>
            <w:tcW w:w="1101" w:type="dxa"/>
            <w:vAlign w:val="center"/>
            <w:textDirection w:val="lrTb"/>
            <w:noWrap w:val="false"/>
          </w:tcPr>
          <w:p>
            <w:pPr>
              <w:pStyle w:val="1028"/>
              <w:tabs>
                <w:tab w:val="left" w:pos="1080" w:leader="none"/>
              </w:tabs>
              <w:rPr>
                <w:color w:val="000000"/>
                <w:sz w:val="24"/>
                <w:highlight w:val="none"/>
              </w:rPr>
            </w:pPr>
            <w:r>
              <w:rPr>
                <w:color w:val="000000"/>
                <w:sz w:val="24"/>
                <w:highlight w:val="none"/>
              </w:rPr>
              <w:t xml:space="preserve">中小企业声明函</w:t>
            </w:r>
            <w:r>
              <w:rPr>
                <w:color w:val="000000"/>
                <w:sz w:val="24"/>
                <w:highlight w:val="none"/>
              </w:rPr>
            </w:r>
            <w:r/>
          </w:p>
        </w:tc>
        <w:tc>
          <w:tcPr>
            <w:tcW w:w="2572" w:type="dxa"/>
            <w:vAlign w:val="center"/>
            <w:textDirection w:val="lrTb"/>
            <w:noWrap w:val="false"/>
          </w:tcPr>
          <w:p>
            <w:pPr>
              <w:pStyle w:val="1028"/>
              <w:tabs>
                <w:tab w:val="left" w:pos="1080" w:leader="none"/>
              </w:tabs>
              <w:rPr>
                <w:color w:val="000000"/>
                <w:sz w:val="24"/>
                <w:highlight w:val="none"/>
              </w:rPr>
            </w:pPr>
            <w:r>
              <w:rPr>
                <w:rFonts w:hint="eastAsia"/>
                <w:color w:val="000000"/>
                <w:sz w:val="24"/>
                <w:highlight w:val="none"/>
              </w:rPr>
              <w:t xml:space="preserve">1、投标人单独投标的，应提供中小企业声明函；如为监狱企业或</w:t>
            </w:r>
            <w:r>
              <w:rPr>
                <w:color w:val="000000"/>
                <w:sz w:val="24"/>
                <w:highlight w:val="none"/>
              </w:rPr>
              <w:t xml:space="preserve">残疾人福利性单位</w:t>
            </w:r>
            <w:r>
              <w:rPr>
                <w:rFonts w:hint="eastAsia"/>
                <w:color w:val="000000"/>
                <w:sz w:val="24"/>
                <w:highlight w:val="none"/>
              </w:rPr>
              <w:t xml:space="preserve">，不必提供中小企业声明函，但须按注1或注2要求提供证明材料。</w:t>
            </w:r>
            <w:r>
              <w:rPr>
                <w:color w:val="000000"/>
                <w:sz w:val="24"/>
                <w:highlight w:val="none"/>
              </w:rPr>
            </w:r>
            <w:r/>
          </w:p>
          <w:p>
            <w:pPr>
              <w:pStyle w:val="1028"/>
              <w:tabs>
                <w:tab w:val="left" w:pos="1080" w:leader="none"/>
              </w:tabs>
              <w:rPr>
                <w:color w:val="000000"/>
                <w:sz w:val="24"/>
                <w:highlight w:val="none"/>
              </w:rPr>
            </w:pPr>
            <w:r>
              <w:rPr>
                <w:rFonts w:hint="eastAsia"/>
                <w:color w:val="000000"/>
                <w:sz w:val="24"/>
                <w:highlight w:val="none"/>
              </w:rPr>
              <w:t xml:space="preserve">2、如招标文件</w:t>
            </w:r>
            <w:r>
              <w:rPr>
                <w:color w:val="000000"/>
                <w:sz w:val="24"/>
                <w:highlight w:val="none"/>
              </w:rPr>
              <w:t xml:space="preserve">要求以联合体形式参加或者要求合同分包的，</w:t>
            </w:r>
            <w:r>
              <w:rPr>
                <w:rFonts w:hint="eastAsia"/>
                <w:color w:val="000000"/>
                <w:sz w:val="24"/>
                <w:highlight w:val="none"/>
              </w:rPr>
              <w:t xml:space="preserve">且投标人为联合体或拟进行合同分包的，则</w:t>
            </w:r>
            <w:r>
              <w:rPr>
                <w:color w:val="000000"/>
                <w:sz w:val="24"/>
                <w:highlight w:val="none"/>
              </w:rPr>
              <w:t xml:space="preserve">联合体中的中小企业、签订分包意向协议的中小企业具体情况须在《中小企业声明函》中如实填报。</w:t>
            </w:r>
            <w:r>
              <w:rPr>
                <w:rFonts w:hint="eastAsia"/>
                <w:color w:val="000000"/>
                <w:sz w:val="24"/>
                <w:highlight w:val="none"/>
              </w:rPr>
              <w:t xml:space="preserve">上述中小企业如为监狱企业或</w:t>
            </w:r>
            <w:r>
              <w:rPr>
                <w:color w:val="000000"/>
                <w:sz w:val="24"/>
                <w:highlight w:val="none"/>
              </w:rPr>
              <w:t xml:space="preserve">残疾人福利性单位</w:t>
            </w:r>
            <w:r>
              <w:rPr>
                <w:rFonts w:hint="eastAsia"/>
                <w:color w:val="000000"/>
                <w:sz w:val="24"/>
                <w:highlight w:val="none"/>
              </w:rPr>
              <w:t xml:space="preserve">应在声明函中如实列明单位性质，并按注1或注2要求提供证明材料。</w:t>
            </w:r>
            <w:r>
              <w:rPr>
                <w:color w:val="000000"/>
                <w:sz w:val="24"/>
                <w:highlight w:val="none"/>
              </w:rPr>
            </w:r>
            <w:r/>
          </w:p>
          <w:p>
            <w:pPr>
              <w:pStyle w:val="1028"/>
              <w:tabs>
                <w:tab w:val="left" w:pos="1080" w:leader="none"/>
              </w:tabs>
              <w:rPr>
                <w:color w:val="000000"/>
                <w:sz w:val="24"/>
                <w:highlight w:val="none"/>
              </w:rPr>
            </w:pPr>
            <w:r>
              <w:rPr>
                <w:rFonts w:hint="eastAsia"/>
                <w:color w:val="000000"/>
                <w:sz w:val="24"/>
                <w:highlight w:val="none"/>
              </w:rPr>
              <w:t xml:space="preserve">注1：</w:t>
            </w:r>
            <w:r>
              <w:rPr>
                <w:color w:val="000000"/>
                <w:sz w:val="24"/>
                <w:highlight w:val="none"/>
              </w:rPr>
              <w:t xml:space="preserve">监狱企业须提供由省级以上监狱管理局（常州市含教育矫治局）、戒毒管理局（含新疆生产建设兵团）出具的属于监狱企业的证明文件。</w:t>
            </w:r>
            <w:r>
              <w:rPr>
                <w:color w:val="000000"/>
                <w:sz w:val="24"/>
                <w:highlight w:val="none"/>
              </w:rPr>
            </w:r>
            <w:r/>
          </w:p>
          <w:p>
            <w:pPr>
              <w:pStyle w:val="1028"/>
              <w:tabs>
                <w:tab w:val="left" w:pos="1080" w:leader="none"/>
              </w:tabs>
              <w:rPr>
                <w:color w:val="000000"/>
                <w:sz w:val="24"/>
                <w:highlight w:val="none"/>
              </w:rPr>
            </w:pPr>
            <w:r>
              <w:rPr>
                <w:rFonts w:hint="eastAsia"/>
                <w:color w:val="000000"/>
                <w:sz w:val="24"/>
                <w:highlight w:val="none"/>
              </w:rPr>
              <w:t xml:space="preserve">注2：</w:t>
            </w:r>
            <w:r>
              <w:rPr>
                <w:color w:val="000000"/>
                <w:sz w:val="24"/>
                <w:highlight w:val="none"/>
              </w:rPr>
              <w:t xml:space="preserve">残疾人福利性单位须按招标文件要求提供《残疾人福利性单位声明函》。</w:t>
            </w:r>
            <w:r>
              <w:rPr>
                <w:color w:val="000000"/>
                <w:sz w:val="24"/>
                <w:highlight w:val="none"/>
              </w:rPr>
            </w:r>
            <w:r/>
          </w:p>
        </w:tc>
        <w:tc>
          <w:tcPr>
            <w:tcW w:w="857" w:type="dxa"/>
            <w:vAlign w:val="center"/>
            <w:textDirection w:val="lrTb"/>
            <w:noWrap w:val="false"/>
          </w:tcPr>
          <w:p>
            <w:pPr>
              <w:pStyle w:val="1028"/>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68" w:type="dxa"/>
            <w:vAlign w:val="center"/>
            <w:textDirection w:val="lrTb"/>
            <w:noWrap w:val="false"/>
          </w:tcPr>
          <w:p>
            <w:pPr>
              <w:pStyle w:val="1028"/>
              <w:jc w:val="center"/>
              <w:tabs>
                <w:tab w:val="left" w:pos="1080" w:leader="none"/>
              </w:tabs>
              <w:rPr>
                <w:rFonts w:hint="eastAsia"/>
                <w:color w:val="000000"/>
                <w:sz w:val="24"/>
                <w:highlight w:val="none"/>
              </w:rPr>
            </w:pPr>
            <w:r>
              <w:rPr>
                <w:color w:val="000000"/>
                <w:sz w:val="24"/>
                <w:highlight w:val="none"/>
              </w:rPr>
              <w:t xml:space="preserve">2-</w:t>
            </w:r>
            <w:r>
              <w:rPr>
                <w:rFonts w:hint="eastAsia"/>
                <w:color w:val="000000"/>
                <w:sz w:val="24"/>
                <w:highlight w:val="none"/>
              </w:rPr>
              <w:t xml:space="preserve">2</w:t>
            </w:r>
            <w:r>
              <w:rPr>
                <w:rFonts w:hint="eastAsia"/>
                <w:color w:val="000000"/>
                <w:sz w:val="24"/>
                <w:highlight w:val="none"/>
              </w:rPr>
            </w:r>
            <w:r/>
          </w:p>
        </w:tc>
        <w:tc>
          <w:tcPr>
            <w:tcW w:w="1101" w:type="dxa"/>
            <w:vAlign w:val="center"/>
            <w:textDirection w:val="lrTb"/>
            <w:noWrap w:val="false"/>
          </w:tcPr>
          <w:p>
            <w:pPr>
              <w:pStyle w:val="1028"/>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572" w:type="dxa"/>
            <w:vAlign w:val="center"/>
            <w:textDirection w:val="lrTb"/>
            <w:noWrap w:val="false"/>
          </w:tcPr>
          <w:p>
            <w:pPr>
              <w:pStyle w:val="1028"/>
              <w:tabs>
                <w:tab w:val="left" w:pos="1080" w:leader="none"/>
              </w:tabs>
              <w:rPr>
                <w:color w:val="000000"/>
                <w:sz w:val="24"/>
                <w:highlight w:val="none"/>
              </w:rPr>
            </w:pPr>
            <w:r>
              <w:rPr>
                <w:rFonts w:hint="eastAsia"/>
                <w:color w:val="000000"/>
                <w:sz w:val="24"/>
                <w:highlight w:val="none"/>
              </w:rPr>
              <w:t xml:space="preserve">具体要求</w:t>
            </w:r>
            <w:r>
              <w:rPr>
                <w:color w:val="000000"/>
                <w:sz w:val="24"/>
                <w:highlight w:val="none"/>
              </w:rPr>
              <w:t xml:space="preserve">见第一章《投标邀请》</w:t>
            </w:r>
            <w:r>
              <w:rPr>
                <w:color w:val="000000"/>
                <w:sz w:val="24"/>
                <w:highlight w:val="none"/>
              </w:rPr>
            </w:r>
            <w:r/>
          </w:p>
        </w:tc>
        <w:tc>
          <w:tcPr>
            <w:tcW w:w="857" w:type="dxa"/>
            <w:vAlign w:val="center"/>
            <w:textDirection w:val="lrTb"/>
            <w:noWrap w:val="false"/>
          </w:tcPr>
          <w:p>
            <w:pPr>
              <w:pStyle w:val="1028"/>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r>
      <w:tr>
        <w:trPr>
          <w:cantSplit/>
          <w:trHeight w:val="468"/>
        </w:trPr>
        <w:tc>
          <w:tcPr>
            <w:tcW w:w="468" w:type="dxa"/>
            <w:vAlign w:val="center"/>
            <w:textDirection w:val="lrTb"/>
            <w:noWrap w:val="false"/>
          </w:tcPr>
          <w:p>
            <w:pPr>
              <w:pStyle w:val="1028"/>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101" w:type="dxa"/>
            <w:vAlign w:val="center"/>
            <w:textDirection w:val="lrTb"/>
            <w:noWrap w:val="false"/>
          </w:tcPr>
          <w:p>
            <w:pPr>
              <w:pStyle w:val="1028"/>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572" w:type="dxa"/>
            <w:vAlign w:val="center"/>
            <w:textDirection w:val="lrTb"/>
            <w:noWrap w:val="false"/>
          </w:tcPr>
          <w:p>
            <w:pPr>
              <w:pStyle w:val="1028"/>
              <w:tabs>
                <w:tab w:val="left" w:pos="1080" w:leader="none"/>
              </w:tabs>
              <w:rPr>
                <w:color w:val="000000"/>
                <w:sz w:val="24"/>
                <w:highlight w:val="none"/>
              </w:rPr>
            </w:pPr>
            <w:r>
              <w:rPr>
                <w:rFonts w:hint="eastAsia"/>
                <w:color w:val="000000"/>
                <w:sz w:val="24"/>
                <w:highlight w:val="none"/>
              </w:rPr>
              <w:t xml:space="preserve">具体要求</w:t>
            </w:r>
            <w:r>
              <w:rPr>
                <w:color w:val="000000"/>
                <w:sz w:val="24"/>
                <w:highlight w:val="none"/>
              </w:rPr>
              <w:t xml:space="preserve">见第一章《投标邀请》</w:t>
            </w:r>
            <w:r>
              <w:rPr>
                <w:color w:val="000000"/>
                <w:sz w:val="24"/>
                <w:highlight w:val="none"/>
              </w:rPr>
            </w:r>
            <w:r/>
          </w:p>
        </w:tc>
        <w:tc>
          <w:tcPr>
            <w:tcW w:w="857" w:type="dxa"/>
            <w:vAlign w:val="center"/>
            <w:textDirection w:val="lrTb"/>
            <w:noWrap w:val="false"/>
          </w:tcPr>
          <w:p>
            <w:pPr>
              <w:pStyle w:val="1028"/>
              <w:tabs>
                <w:tab w:val="left" w:pos="1080" w:leader="none"/>
              </w:tabs>
              <w:rPr>
                <w:color w:val="000000"/>
                <w:sz w:val="24"/>
                <w:highlight w:val="none"/>
              </w:rPr>
            </w:pPr>
            <w:r>
              <w:rPr>
                <w:color w:val="000000"/>
                <w:sz w:val="24"/>
                <w:highlight w:val="none"/>
              </w:rPr>
            </w:r>
            <w:r/>
          </w:p>
        </w:tc>
      </w:tr>
      <w:tr>
        <w:trPr>
          <w:cantSplit/>
          <w:trHeight w:val="1396"/>
        </w:trPr>
        <w:tc>
          <w:tcPr>
            <w:tcW w:w="468" w:type="dxa"/>
            <w:vAlign w:val="center"/>
            <w:textDirection w:val="lrTb"/>
            <w:noWrap w:val="false"/>
          </w:tcPr>
          <w:p>
            <w:pPr>
              <w:pStyle w:val="1028"/>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101" w:type="dxa"/>
            <w:vAlign w:val="center"/>
            <w:textDirection w:val="lrTb"/>
            <w:noWrap w:val="false"/>
          </w:tcPr>
          <w:p>
            <w:pPr>
              <w:pStyle w:val="1028"/>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2572" w:type="dxa"/>
            <w:vAlign w:val="center"/>
            <w:textDirection w:val="lrTb"/>
            <w:noWrap w:val="false"/>
          </w:tcPr>
          <w:p>
            <w:pPr>
              <w:pStyle w:val="1028"/>
              <w:tabs>
                <w:tab w:val="left" w:pos="1080" w:leader="none"/>
              </w:tabs>
              <w:rPr>
                <w:color w:val="000000"/>
                <w:sz w:val="24"/>
                <w:highlight w:val="none"/>
              </w:rPr>
            </w:pPr>
            <w:r>
              <w:rPr>
                <w:color w:val="000000"/>
                <w:sz w:val="24"/>
                <w:highlight w:val="none"/>
              </w:rPr>
              <w:t xml:space="preserve">本项目不接受联合体投标</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投标人不得为联合体</w:t>
            </w:r>
            <w:r>
              <w:rPr>
                <w:color w:val="000000"/>
                <w:sz w:val="24"/>
                <w:highlight w:val="none"/>
              </w:rPr>
              <w:t xml:space="preserve">。</w:t>
            </w:r>
            <w:r>
              <w:rPr>
                <w:color w:val="000000"/>
                <w:sz w:val="24"/>
                <w:highlight w:val="none"/>
              </w:rPr>
            </w:r>
            <w:r/>
          </w:p>
        </w:tc>
        <w:tc>
          <w:tcPr>
            <w:tcW w:w="857" w:type="dxa"/>
            <w:vAlign w:val="center"/>
            <w:textDirection w:val="lrTb"/>
            <w:noWrap w:val="false"/>
          </w:tcPr>
          <w:p>
            <w:pPr>
              <w:pStyle w:val="1028"/>
              <w:tabs>
                <w:tab w:val="left" w:pos="1080" w:leader="none"/>
              </w:tabs>
              <w:rPr>
                <w:color w:val="000000"/>
                <w:sz w:val="24"/>
                <w:highlight w:val="none"/>
              </w:rPr>
            </w:pPr>
            <w:r>
              <w:rPr>
                <w:color w:val="000000"/>
                <w:sz w:val="24"/>
                <w:highlight w:val="none"/>
              </w:rPr>
            </w:r>
            <w:r/>
          </w:p>
        </w:tc>
      </w:tr>
      <w:tr>
        <w:trPr>
          <w:cantSplit/>
          <w:trHeight w:val="460"/>
        </w:trPr>
        <w:tc>
          <w:tcPr>
            <w:tcW w:w="468" w:type="dxa"/>
            <w:vAlign w:val="center"/>
            <w:textDirection w:val="lrTb"/>
            <w:noWrap w:val="false"/>
          </w:tcPr>
          <w:p>
            <w:pPr>
              <w:pStyle w:val="1028"/>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101" w:type="dxa"/>
            <w:vAlign w:val="center"/>
            <w:textDirection w:val="lrTb"/>
            <w:noWrap w:val="false"/>
          </w:tcPr>
          <w:p>
            <w:pPr>
              <w:pStyle w:val="1028"/>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572" w:type="dxa"/>
            <w:vAlign w:val="center"/>
            <w:textDirection w:val="lrTb"/>
            <w:noWrap w:val="false"/>
          </w:tcPr>
          <w:p>
            <w:pPr>
              <w:pStyle w:val="1028"/>
              <w:tabs>
                <w:tab w:val="left" w:pos="1080" w:leader="none"/>
              </w:tabs>
              <w:rPr>
                <w:color w:val="000000"/>
                <w:sz w:val="24"/>
                <w:highlight w:val="none"/>
              </w:rPr>
            </w:pPr>
            <w:r>
              <w:rPr>
                <w:rFonts w:hint="eastAsia"/>
                <w:color w:val="000000"/>
                <w:sz w:val="24"/>
                <w:highlight w:val="none"/>
              </w:rPr>
              <w:t xml:space="preserve">具体要求</w:t>
            </w:r>
            <w:r>
              <w:rPr>
                <w:color w:val="000000"/>
                <w:sz w:val="24"/>
                <w:highlight w:val="none"/>
              </w:rPr>
              <w:t xml:space="preserve">见第一章《投标邀请》</w:t>
            </w:r>
            <w:r>
              <w:rPr>
                <w:color w:val="000000"/>
                <w:sz w:val="24"/>
                <w:highlight w:val="none"/>
              </w:rPr>
            </w:r>
            <w:r/>
          </w:p>
        </w:tc>
        <w:tc>
          <w:tcPr>
            <w:tcW w:w="857" w:type="dxa"/>
            <w:vAlign w:val="center"/>
            <w:textDirection w:val="lrTb"/>
            <w:noWrap w:val="false"/>
          </w:tcPr>
          <w:p>
            <w:pPr>
              <w:pStyle w:val="1028"/>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r>
    </w:tbl>
    <w:p>
      <w:pPr>
        <w:pStyle w:val="1028"/>
        <w:jc w:val="left"/>
        <w:widowControl/>
        <w:rPr>
          <w:color w:val="000000"/>
          <w:sz w:val="24"/>
          <w:highlight w:val="none"/>
        </w:rPr>
      </w:pPr>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721"/>
      <w:r/>
      <w:bookmarkStart w:id="724" w:name="_Toc127151779"/>
      <w:r/>
      <w:bookmarkStart w:id="725" w:name="_Toc353873940"/>
      <w:r/>
      <w:bookmarkStart w:id="726" w:name="_Toc353825550"/>
      <w:r/>
      <w:bookmarkStart w:id="727" w:name="_Toc226965858"/>
      <w:r/>
      <w:bookmarkStart w:id="728" w:name="_Toc127161490"/>
      <w:r>
        <w:rPr>
          <w:color w:val="000000"/>
          <w:sz w:val="24"/>
          <w:highlight w:val="none"/>
        </w:rPr>
        <w:br w:type="page" w:clear="all"/>
      </w:r>
      <w:r>
        <w:rPr>
          <w:color w:val="000000"/>
          <w:sz w:val="24"/>
          <w:highlight w:val="none"/>
        </w:rPr>
      </w:r>
      <w:r/>
    </w:p>
    <w:p>
      <w:pPr>
        <w:pStyle w:val="1028"/>
        <w:jc w:val="center"/>
        <w:spacing w:line="360" w:lineRule="auto"/>
        <w:rPr>
          <w:b/>
          <w:color w:val="000000"/>
          <w:sz w:val="36"/>
          <w:szCs w:val="36"/>
          <w:highlight w:val="none"/>
        </w:rPr>
        <w:outlineLvl w:val="0"/>
      </w:pPr>
      <w:r/>
      <w:bookmarkStart w:id="729" w:name="_Toc99301423"/>
      <w:r>
        <w:rPr>
          <w:b/>
          <w:color w:val="000000"/>
          <w:sz w:val="36"/>
          <w:szCs w:val="36"/>
          <w:highlight w:val="none"/>
        </w:rPr>
        <w:t xml:space="preserve">第四章   </w:t>
      </w:r>
      <w:bookmarkEnd w:id="724"/>
      <w:r/>
      <w:bookmarkEnd w:id="725"/>
      <w:r/>
      <w:bookmarkEnd w:id="726"/>
      <w:r/>
      <w:bookmarkEnd w:id="727"/>
      <w:r/>
      <w:bookmarkEnd w:id="728"/>
      <w:r/>
      <w:bookmarkStart w:id="730" w:name="_Hlt164229061"/>
      <w:r/>
      <w:bookmarkEnd w:id="730"/>
      <w:r>
        <w:rPr>
          <w:b/>
          <w:color w:val="000000"/>
          <w:sz w:val="36"/>
          <w:szCs w:val="36"/>
          <w:highlight w:val="none"/>
        </w:rPr>
        <w:t xml:space="preserve">评标程序、评标方法和评标标准</w:t>
      </w:r>
      <w:bookmarkEnd w:id="729"/>
      <w:r>
        <w:rPr>
          <w:b/>
          <w:color w:val="000000"/>
          <w:sz w:val="36"/>
          <w:szCs w:val="36"/>
          <w:highlight w:val="none"/>
        </w:rPr>
      </w:r>
      <w:r/>
    </w:p>
    <w:p>
      <w:pPr>
        <w:pStyle w:val="1028"/>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1028"/>
        <w:numPr>
          <w:ilvl w:val="0"/>
          <w:numId w:val="12"/>
        </w:numPr>
        <w:spacing w:line="360" w:lineRule="auto"/>
        <w:tabs>
          <w:tab w:val="left" w:pos="360" w:leader="none"/>
          <w:tab w:val="left" w:pos="900" w:leader="none"/>
        </w:tabs>
        <w:rPr>
          <w:color w:val="000000"/>
          <w:sz w:val="24"/>
          <w:highlight w:val="none"/>
        </w:rPr>
        <w:outlineLvl w:val="1"/>
      </w:pPr>
      <w:r/>
      <w:bookmarkStart w:id="731" w:name="_Toc127151541"/>
      <w:r/>
      <w:bookmarkStart w:id="732" w:name="_Toc151193711"/>
      <w:r/>
      <w:bookmarkStart w:id="733" w:name="_Toc151193929"/>
      <w:r/>
      <w:bookmarkStart w:id="734" w:name="_Toc151193855"/>
      <w:r/>
      <w:bookmarkStart w:id="735" w:name="_Toc127161455"/>
      <w:r/>
      <w:bookmarkStart w:id="736" w:name="_Toc151193639"/>
      <w:r/>
      <w:bookmarkStart w:id="737" w:name="_Toc164608655"/>
      <w:r/>
      <w:bookmarkStart w:id="738" w:name="_Toc226965731"/>
      <w:r/>
      <w:bookmarkStart w:id="739" w:name="_Toc150774746"/>
      <w:r/>
      <w:bookmarkStart w:id="740" w:name="_Toc150509292"/>
      <w:r/>
      <w:bookmarkStart w:id="741" w:name="_Toc127151742"/>
      <w:r/>
      <w:bookmarkStart w:id="742" w:name="_Toc265228379"/>
      <w:r/>
      <w:bookmarkStart w:id="743" w:name="_Toc142311043"/>
      <w:r/>
      <w:bookmarkStart w:id="744" w:name="_Toc151193783"/>
      <w:r/>
      <w:bookmarkStart w:id="745" w:name="_Toc264969231"/>
      <w:r/>
      <w:bookmarkStart w:id="746" w:name="_Toc151190168"/>
      <w:r/>
      <w:bookmarkStart w:id="747" w:name="_Toc164229236"/>
      <w:r/>
      <w:bookmarkStart w:id="748" w:name="_Toc305158883"/>
      <w:r/>
      <w:bookmarkStart w:id="749" w:name="_Toc195842906"/>
      <w:r/>
      <w:bookmarkStart w:id="750" w:name="_Toc164608810"/>
      <w:r/>
      <w:bookmarkStart w:id="751" w:name="_Toc150774641"/>
      <w:r/>
      <w:bookmarkStart w:id="752" w:name="_Toc226965814"/>
      <w:r/>
      <w:bookmarkStart w:id="753" w:name="_Toc164229382"/>
      <w:r/>
      <w:bookmarkStart w:id="754" w:name="_Toc226337237"/>
      <w:r/>
      <w:bookmarkStart w:id="755" w:name="_Toc149720834"/>
      <w:r/>
      <w:bookmarkStart w:id="756" w:name="_Toc164351635"/>
      <w:r/>
      <w:bookmarkStart w:id="757" w:name="_Toc226309785"/>
      <w:r/>
      <w:bookmarkStart w:id="758" w:name="_Toc305158809"/>
      <w:r/>
      <w:bookmarkStart w:id="759" w:name="_Toc150480779"/>
      <w:r/>
      <w:bookmarkStart w:id="760" w:name="_Toc353825551"/>
      <w:r/>
      <w:bookmarkStart w:id="761" w:name="_Toc353873941"/>
      <w:r/>
      <w:bookmarkStart w:id="762" w:name="_Toc353873935"/>
      <w:r/>
      <w:bookmarkStart w:id="763" w:name="_Toc195842920"/>
      <w:r/>
      <w:bookmarkStart w:id="764" w:name="_Toc226965828"/>
      <w:r/>
      <w:bookmarkStart w:id="765" w:name="_Toc353873665"/>
      <w:r/>
      <w:bookmarkStart w:id="766" w:name="_Toc353825545"/>
      <w:r/>
      <w:bookmarkStart w:id="767" w:name="_Toc150774760"/>
      <w:r/>
      <w:bookmarkStart w:id="768" w:name="_Toc226337251"/>
      <w:r/>
      <w:bookmarkStart w:id="769" w:name="_Toc150480793"/>
      <w:r/>
      <w:bookmarkStart w:id="770" w:name="_Toc264969245"/>
      <w:r/>
      <w:bookmarkStart w:id="771" w:name="_Toc265228393"/>
      <w:r/>
      <w:bookmarkStart w:id="772" w:name="_Toc142311057"/>
      <w:r/>
      <w:bookmarkStart w:id="773" w:name="_Toc305158823"/>
      <w:r/>
      <w:bookmarkStart w:id="774" w:name="_Toc127151555"/>
      <w:r/>
      <w:bookmarkStart w:id="775" w:name="_Toc305158897"/>
      <w:r>
        <w:rPr>
          <w:color w:val="000000"/>
          <w:sz w:val="24"/>
          <w:highlight w:val="none"/>
        </w:rPr>
        <w:t xml:space="preserve">投标文件的符合性审查</w:t>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rPr>
          <w:color w:val="000000"/>
          <w:sz w:val="24"/>
          <w:highlight w:val="none"/>
        </w:rPr>
      </w:r>
      <w:r/>
    </w:p>
    <w:p>
      <w:pPr>
        <w:pStyle w:val="1028"/>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776" w:name="_Toc520356167"/>
      <w:r>
        <w:rPr>
          <w:color w:val="000000"/>
          <w:sz w:val="24"/>
          <w:highlight w:val="none"/>
        </w:rPr>
      </w:r>
      <w:r/>
    </w:p>
    <w:p>
      <w:pPr>
        <w:pStyle w:val="1028"/>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76"/>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1028"/>
        <w:ind w:hanging="357"/>
        <w:jc w:val="center"/>
        <w:spacing w:line="360" w:lineRule="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468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7"/>
        <w:gridCol w:w="2005"/>
        <w:gridCol w:w="6332"/>
      </w:tblGrid>
      <w:tr>
        <w:trPr>
          <w:trHeight w:val="300"/>
        </w:trPr>
        <w:tc>
          <w:tcPr>
            <w:tcW w:w="328" w:type="dxa"/>
            <w:vAlign w:val="center"/>
            <w:textDirection w:val="lrTb"/>
            <w:noWrap w:val="false"/>
          </w:tcPr>
          <w:p>
            <w:pPr>
              <w:pStyle w:val="1028"/>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1123" w:type="dxa"/>
            <w:vAlign w:val="center"/>
            <w:textDirection w:val="lrTb"/>
            <w:noWrap w:val="false"/>
          </w:tcPr>
          <w:p>
            <w:pPr>
              <w:pStyle w:val="1028"/>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547" w:type="dxa"/>
            <w:vAlign w:val="center"/>
            <w:textDirection w:val="lrTb"/>
            <w:noWrap w:val="false"/>
          </w:tcPr>
          <w:p>
            <w:pPr>
              <w:pStyle w:val="1028"/>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328" w:type="dxa"/>
            <w:vAlign w:val="center"/>
            <w:textDirection w:val="lrTb"/>
            <w:noWrap w:val="false"/>
          </w:tcPr>
          <w:p>
            <w:pPr>
              <w:pStyle w:val="1028"/>
              <w:jc w:val="center"/>
              <w:widowControl/>
              <w:rPr>
                <w:color w:val="000000"/>
                <w:sz w:val="24"/>
                <w:highlight w:val="none"/>
              </w:rPr>
            </w:pPr>
            <w:r>
              <w:rPr>
                <w:color w:val="000000"/>
                <w:sz w:val="24"/>
                <w:highlight w:val="none"/>
              </w:rPr>
              <w:t xml:space="preserve">1</w:t>
            </w:r>
            <w:r>
              <w:rPr>
                <w:color w:val="000000"/>
                <w:sz w:val="24"/>
                <w:highlight w:val="none"/>
              </w:rPr>
            </w:r>
            <w:r/>
          </w:p>
        </w:tc>
        <w:tc>
          <w:tcPr>
            <w:tcW w:w="1123" w:type="dxa"/>
            <w:vAlign w:val="center"/>
            <w:textDirection w:val="lrTb"/>
            <w:noWrap w:val="false"/>
          </w:tcPr>
          <w:p>
            <w:pPr>
              <w:pStyle w:val="1028"/>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法定代表人资格证明书和政府采购</w:t>
            </w:r>
            <w:r>
              <w:rPr>
                <w:rFonts w:hint="eastAsia"/>
                <w:color w:val="000000"/>
                <w:sz w:val="24"/>
                <w:highlight w:val="none"/>
                <w:lang w:eastAsia="zh-CN"/>
              </w:rPr>
              <w:t xml:space="preserve">投标人</w:t>
            </w:r>
            <w:r>
              <w:rPr>
                <w:rFonts w:hint="eastAsia"/>
                <w:color w:val="000000"/>
                <w:sz w:val="24"/>
                <w:highlight w:val="none"/>
              </w:rPr>
              <w:t xml:space="preserve">信用承诺书</w:t>
            </w:r>
            <w:r>
              <w:rPr>
                <w:color w:val="000000"/>
                <w:sz w:val="24"/>
                <w:highlight w:val="none"/>
              </w:rPr>
            </w:r>
            <w:r/>
          </w:p>
        </w:tc>
        <w:tc>
          <w:tcPr>
            <w:tcW w:w="3547" w:type="dxa"/>
            <w:vAlign w:val="center"/>
            <w:textDirection w:val="lrTb"/>
            <w:noWrap w:val="false"/>
          </w:tcPr>
          <w:p>
            <w:pPr>
              <w:pStyle w:val="1028"/>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w:t>
            </w:r>
            <w:r>
              <w:rPr>
                <w:rFonts w:hint="eastAsia"/>
                <w:color w:val="000000"/>
                <w:sz w:val="24"/>
                <w:highlight w:val="none"/>
                <w:lang w:eastAsia="zh-CN"/>
              </w:rPr>
              <w:t xml:space="preserve">投标人</w:t>
            </w:r>
            <w:r>
              <w:rPr>
                <w:rFonts w:hint="eastAsia"/>
                <w:color w:val="000000"/>
                <w:sz w:val="24"/>
                <w:highlight w:val="none"/>
              </w:rPr>
              <w:t xml:space="preserve">信用承诺书</w:t>
            </w:r>
            <w:r>
              <w:rPr>
                <w:color w:val="000000"/>
                <w:sz w:val="24"/>
                <w:highlight w:val="none"/>
              </w:rPr>
              <w:t xml:space="preserve">；</w:t>
            </w:r>
            <w:r>
              <w:rPr>
                <w:color w:val="000000"/>
                <w:sz w:val="24"/>
                <w:highlight w:val="none"/>
              </w:rPr>
            </w:r>
            <w:r/>
          </w:p>
        </w:tc>
      </w:tr>
      <w:tr>
        <w:trPr>
          <w:trHeight w:val="685"/>
        </w:trPr>
        <w:tc>
          <w:tcPr>
            <w:tcW w:w="328" w:type="dxa"/>
            <w:vAlign w:val="center"/>
            <w:textDirection w:val="lrTb"/>
            <w:noWrap w:val="false"/>
          </w:tcPr>
          <w:p>
            <w:pPr>
              <w:pStyle w:val="1028"/>
              <w:jc w:val="center"/>
              <w:widowControl/>
              <w:rPr>
                <w:color w:val="000000"/>
                <w:sz w:val="24"/>
                <w:highlight w:val="none"/>
              </w:rPr>
            </w:pPr>
            <w:r>
              <w:rPr>
                <w:color w:val="000000"/>
                <w:sz w:val="24"/>
                <w:highlight w:val="none"/>
              </w:rPr>
              <w:t xml:space="preserve">2</w:t>
            </w:r>
            <w:r>
              <w:rPr>
                <w:color w:val="000000"/>
                <w:sz w:val="24"/>
                <w:highlight w:val="none"/>
              </w:rPr>
            </w:r>
            <w:r/>
          </w:p>
        </w:tc>
        <w:tc>
          <w:tcPr>
            <w:tcW w:w="1123" w:type="dxa"/>
            <w:vAlign w:val="center"/>
            <w:textDirection w:val="lrTb"/>
            <w:noWrap w:val="false"/>
          </w:tcPr>
          <w:p>
            <w:pPr>
              <w:pStyle w:val="1028"/>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547" w:type="dxa"/>
            <w:vAlign w:val="center"/>
            <w:textDirection w:val="lrTb"/>
            <w:noWrap w:val="false"/>
          </w:tcPr>
          <w:p>
            <w:pPr>
              <w:pStyle w:val="1028"/>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328" w:type="dxa"/>
            <w:vAlign w:val="center"/>
            <w:textDirection w:val="lrTb"/>
            <w:noWrap w:val="false"/>
          </w:tcPr>
          <w:p>
            <w:pPr>
              <w:pStyle w:val="1028"/>
              <w:jc w:val="center"/>
              <w:widowControl/>
              <w:rPr>
                <w:color w:val="000000"/>
                <w:sz w:val="24"/>
                <w:highlight w:val="none"/>
              </w:rPr>
            </w:pPr>
            <w:r>
              <w:rPr>
                <w:color w:val="000000"/>
                <w:sz w:val="24"/>
                <w:highlight w:val="none"/>
              </w:rPr>
              <w:t xml:space="preserve">3</w:t>
            </w:r>
            <w:r>
              <w:rPr>
                <w:color w:val="000000"/>
                <w:sz w:val="24"/>
                <w:highlight w:val="none"/>
              </w:rPr>
            </w:r>
            <w:r/>
          </w:p>
        </w:tc>
        <w:tc>
          <w:tcPr>
            <w:tcW w:w="1123" w:type="dxa"/>
            <w:vAlign w:val="center"/>
            <w:textDirection w:val="lrTb"/>
            <w:noWrap w:val="false"/>
          </w:tcPr>
          <w:p>
            <w:pPr>
              <w:pStyle w:val="1028"/>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547" w:type="dxa"/>
            <w:vAlign w:val="center"/>
            <w:textDirection w:val="lrTb"/>
            <w:noWrap w:val="false"/>
          </w:tcPr>
          <w:p>
            <w:pPr>
              <w:pStyle w:val="1028"/>
              <w:jc w:val="left"/>
              <w:widowControl/>
              <w:rPr>
                <w:rFonts w:eastAsia="宋体"/>
                <w:color w:val="000000"/>
                <w:sz w:val="24"/>
                <w:highlight w:val="none"/>
                <w:lang w:val="en-US" w:eastAsia="zh-CN"/>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rFonts w:hint="eastAsia"/>
                <w:color w:val="000000"/>
                <w:sz w:val="24"/>
                <w:highlight w:val="none"/>
                <w:lang w:val="en-US" w:eastAsia="zh-CN"/>
              </w:rPr>
              <w:t xml:space="preserve">投标人报价不得低于市场价。</w:t>
            </w:r>
            <w:r>
              <w:rPr>
                <w:rFonts w:eastAsia="宋体"/>
                <w:color w:val="000000"/>
                <w:sz w:val="24"/>
                <w:highlight w:val="none"/>
                <w:lang w:val="en-US" w:eastAsia="zh-CN"/>
              </w:rPr>
            </w:r>
            <w:r/>
          </w:p>
        </w:tc>
      </w:tr>
      <w:tr>
        <w:trPr>
          <w:trHeight w:val="685"/>
        </w:trPr>
        <w:tc>
          <w:tcPr>
            <w:tcW w:w="328" w:type="dxa"/>
            <w:vAlign w:val="center"/>
            <w:textDirection w:val="lrTb"/>
            <w:noWrap w:val="false"/>
          </w:tcPr>
          <w:p>
            <w:pPr>
              <w:pStyle w:val="1028"/>
              <w:jc w:val="center"/>
              <w:widowControl/>
              <w:rPr>
                <w:color w:val="000000"/>
                <w:sz w:val="24"/>
                <w:highlight w:val="none"/>
              </w:rPr>
            </w:pPr>
            <w:r>
              <w:rPr>
                <w:color w:val="000000"/>
                <w:sz w:val="24"/>
                <w:highlight w:val="none"/>
              </w:rPr>
              <w:t xml:space="preserve">4</w:t>
            </w:r>
            <w:r>
              <w:rPr>
                <w:color w:val="000000"/>
                <w:sz w:val="24"/>
                <w:highlight w:val="none"/>
              </w:rPr>
            </w:r>
            <w:r/>
          </w:p>
        </w:tc>
        <w:tc>
          <w:tcPr>
            <w:tcW w:w="1123" w:type="dxa"/>
            <w:vAlign w:val="center"/>
            <w:textDirection w:val="lrTb"/>
            <w:noWrap w:val="false"/>
          </w:tcPr>
          <w:p>
            <w:pPr>
              <w:pStyle w:val="1028"/>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547" w:type="dxa"/>
            <w:vAlign w:val="center"/>
            <w:textDirection w:val="lrTb"/>
            <w:noWrap w:val="false"/>
          </w:tcPr>
          <w:p>
            <w:pPr>
              <w:pStyle w:val="1028"/>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328" w:type="dxa"/>
            <w:vAlign w:val="center"/>
            <w:textDirection w:val="lrTb"/>
            <w:noWrap w:val="false"/>
          </w:tcPr>
          <w:p>
            <w:pPr>
              <w:pStyle w:val="1028"/>
              <w:jc w:val="center"/>
              <w:widowControl/>
              <w:rPr>
                <w:color w:val="000000"/>
                <w:sz w:val="24"/>
                <w:highlight w:val="none"/>
              </w:rPr>
            </w:pPr>
            <w:r>
              <w:rPr>
                <w:color w:val="000000"/>
                <w:sz w:val="24"/>
                <w:highlight w:val="none"/>
              </w:rPr>
              <w:t xml:space="preserve">5</w:t>
            </w:r>
            <w:r>
              <w:rPr>
                <w:color w:val="000000"/>
                <w:sz w:val="24"/>
                <w:highlight w:val="none"/>
              </w:rPr>
            </w:r>
            <w:r/>
          </w:p>
        </w:tc>
        <w:tc>
          <w:tcPr>
            <w:tcW w:w="1123" w:type="dxa"/>
            <w:vAlign w:val="center"/>
            <w:textDirection w:val="lrTb"/>
            <w:noWrap w:val="false"/>
          </w:tcPr>
          <w:p>
            <w:pPr>
              <w:pStyle w:val="1028"/>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547" w:type="dxa"/>
            <w:vAlign w:val="center"/>
            <w:textDirection w:val="lrTb"/>
            <w:noWrap w:val="false"/>
          </w:tcPr>
          <w:p>
            <w:pPr>
              <w:pStyle w:val="1028"/>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328" w:type="dxa"/>
            <w:vAlign w:val="center"/>
            <w:textDirection w:val="lrTb"/>
            <w:noWrap w:val="false"/>
          </w:tcPr>
          <w:p>
            <w:pPr>
              <w:pStyle w:val="1028"/>
              <w:jc w:val="center"/>
              <w:widowControl/>
              <w:rPr>
                <w:color w:val="000000"/>
                <w:sz w:val="24"/>
                <w:highlight w:val="none"/>
              </w:rPr>
            </w:pPr>
            <w:r>
              <w:rPr>
                <w:color w:val="000000"/>
                <w:sz w:val="24"/>
                <w:highlight w:val="none"/>
              </w:rPr>
              <w:t xml:space="preserve">6</w:t>
            </w:r>
            <w:r>
              <w:rPr>
                <w:color w:val="000000"/>
                <w:sz w:val="24"/>
                <w:highlight w:val="none"/>
              </w:rPr>
            </w:r>
            <w:r/>
          </w:p>
        </w:tc>
        <w:tc>
          <w:tcPr>
            <w:tcW w:w="1123" w:type="dxa"/>
            <w:vAlign w:val="center"/>
            <w:textDirection w:val="lrTb"/>
            <w:noWrap w:val="false"/>
          </w:tcPr>
          <w:p>
            <w:pPr>
              <w:pStyle w:val="1028"/>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547" w:type="dxa"/>
            <w:vAlign w:val="center"/>
            <w:textDirection w:val="lrTb"/>
            <w:noWrap w:val="false"/>
          </w:tcPr>
          <w:p>
            <w:pPr>
              <w:pStyle w:val="1028"/>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328" w:type="dxa"/>
            <w:vAlign w:val="center"/>
            <w:textDirection w:val="lrTb"/>
            <w:noWrap w:val="false"/>
          </w:tcPr>
          <w:p>
            <w:pPr>
              <w:pStyle w:val="1028"/>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1123" w:type="dxa"/>
            <w:vAlign w:val="center"/>
            <w:textDirection w:val="lrTb"/>
            <w:noWrap w:val="false"/>
          </w:tcPr>
          <w:p>
            <w:pPr>
              <w:pStyle w:val="1028"/>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547" w:type="dxa"/>
            <w:vAlign w:val="center"/>
            <w:textDirection w:val="lrTb"/>
            <w:noWrap w:val="false"/>
          </w:tcPr>
          <w:p>
            <w:pPr>
              <w:pStyle w:val="1028"/>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328" w:type="dxa"/>
            <w:vAlign w:val="center"/>
            <w:textDirection w:val="lrTb"/>
            <w:noWrap w:val="false"/>
          </w:tcPr>
          <w:p>
            <w:pPr>
              <w:pStyle w:val="1028"/>
              <w:jc w:val="center"/>
              <w:widowControl/>
              <w:rPr>
                <w:color w:val="000000"/>
                <w:sz w:val="24"/>
                <w:highlight w:val="none"/>
              </w:rPr>
            </w:pPr>
            <w:r>
              <w:rPr>
                <w:color w:val="000000"/>
                <w:sz w:val="24"/>
                <w:highlight w:val="none"/>
              </w:rPr>
              <w:t xml:space="preserve">8</w:t>
            </w:r>
            <w:r>
              <w:rPr>
                <w:color w:val="000000"/>
                <w:sz w:val="24"/>
                <w:highlight w:val="none"/>
              </w:rPr>
            </w:r>
            <w:r/>
          </w:p>
        </w:tc>
        <w:tc>
          <w:tcPr>
            <w:tcW w:w="1123" w:type="dxa"/>
            <w:vAlign w:val="center"/>
            <w:textDirection w:val="lrTb"/>
            <w:noWrap w:val="false"/>
          </w:tcPr>
          <w:p>
            <w:pPr>
              <w:pStyle w:val="1028"/>
              <w:jc w:val="left"/>
              <w:widowControl/>
              <w:rPr>
                <w:color w:val="000000"/>
                <w:sz w:val="24"/>
                <w:highlight w:val="none"/>
              </w:rPr>
            </w:pPr>
            <w:r>
              <w:rPr>
                <w:color w:val="000000"/>
                <w:sz w:val="24"/>
                <w:highlight w:val="none"/>
              </w:rPr>
              <w:t xml:space="preserve">条款响应</w:t>
            </w:r>
            <w:r>
              <w:rPr>
                <w:color w:val="000000"/>
                <w:sz w:val="24"/>
                <w:highlight w:val="none"/>
              </w:rPr>
            </w:r>
            <w:r/>
          </w:p>
        </w:tc>
        <w:tc>
          <w:tcPr>
            <w:tcW w:w="3547" w:type="dxa"/>
            <w:vAlign w:val="center"/>
            <w:textDirection w:val="lrTb"/>
            <w:noWrap w:val="false"/>
          </w:tcPr>
          <w:p>
            <w:pPr>
              <w:pStyle w:val="1028"/>
              <w:jc w:val="left"/>
              <w:widowControl/>
              <w:rPr>
                <w:color w:val="000000"/>
                <w:sz w:val="24"/>
                <w:highlight w:val="none"/>
              </w:rPr>
            </w:pPr>
            <w:r>
              <w:rPr>
                <w:color w:val="000000"/>
                <w:sz w:val="24"/>
                <w:highlight w:val="none"/>
              </w:rPr>
              <w:t xml:space="preserve">投标文件满足招标文件</w:t>
            </w:r>
            <w:r>
              <w:rPr>
                <w:color w:val="000000"/>
                <w:sz w:val="24"/>
                <w:highlight w:val="none"/>
              </w:rPr>
              <w:t xml:space="preserve">第五章《采购需求》</w:t>
            </w:r>
            <w:r>
              <w:rPr>
                <w:color w:val="000000"/>
                <w:sz w:val="24"/>
                <w:highlight w:val="none"/>
              </w:rPr>
              <w:t xml:space="preserve">中条款要求的；</w:t>
            </w:r>
            <w:r>
              <w:rPr>
                <w:color w:val="000000"/>
                <w:sz w:val="24"/>
                <w:highlight w:val="none"/>
              </w:rPr>
            </w:r>
            <w:r/>
          </w:p>
        </w:tc>
      </w:tr>
      <w:tr>
        <w:trPr>
          <w:trHeight w:val="685"/>
        </w:trPr>
        <w:tc>
          <w:tcPr>
            <w:tcW w:w="328" w:type="dxa"/>
            <w:vAlign w:val="center"/>
            <w:textDirection w:val="lrTb"/>
            <w:noWrap w:val="false"/>
          </w:tcPr>
          <w:p>
            <w:pPr>
              <w:pStyle w:val="1028"/>
              <w:jc w:val="center"/>
              <w:widowControl/>
              <w:rPr>
                <w:rFonts w:hint="eastAsia"/>
                <w:color w:val="000000"/>
                <w:sz w:val="24"/>
                <w:highlight w:val="none"/>
              </w:rPr>
            </w:pPr>
            <w:r>
              <w:rPr>
                <w:rFonts w:hint="eastAsia"/>
                <w:color w:val="000000"/>
                <w:sz w:val="24"/>
                <w:highlight w:val="none"/>
              </w:rPr>
              <w:t xml:space="preserve">9</w:t>
            </w:r>
            <w:r>
              <w:rPr>
                <w:rFonts w:hint="eastAsia"/>
                <w:color w:val="000000"/>
                <w:sz w:val="24"/>
                <w:highlight w:val="none"/>
              </w:rPr>
            </w:r>
            <w:r/>
          </w:p>
        </w:tc>
        <w:tc>
          <w:tcPr>
            <w:tcW w:w="1123" w:type="dxa"/>
            <w:vAlign w:val="center"/>
            <w:textDirection w:val="lrTb"/>
            <w:noWrap w:val="false"/>
          </w:tcPr>
          <w:p>
            <w:pPr>
              <w:pStyle w:val="1028"/>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547" w:type="dxa"/>
            <w:vAlign w:val="center"/>
            <w:textDirection w:val="lrTb"/>
            <w:noWrap w:val="false"/>
          </w:tcPr>
          <w:p>
            <w:pPr>
              <w:pStyle w:val="1028"/>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328" w:type="dxa"/>
            <w:vAlign w:val="center"/>
            <w:textDirection w:val="lrTb"/>
            <w:noWrap w:val="false"/>
          </w:tcPr>
          <w:p>
            <w:pPr>
              <w:pStyle w:val="1028"/>
              <w:jc w:val="center"/>
              <w:widowControl/>
              <w:rPr>
                <w:color w:val="000000"/>
                <w:sz w:val="24"/>
                <w:highlight w:val="none"/>
              </w:rPr>
            </w:pPr>
            <w:r>
              <w:rPr>
                <w:rFonts w:hint="eastAsia"/>
                <w:color w:val="000000"/>
                <w:sz w:val="24"/>
                <w:highlight w:val="none"/>
              </w:rPr>
              <w:t xml:space="preserve">10</w:t>
            </w:r>
            <w:r>
              <w:rPr>
                <w:color w:val="000000"/>
                <w:sz w:val="24"/>
                <w:highlight w:val="none"/>
              </w:rPr>
            </w:r>
            <w:r/>
          </w:p>
        </w:tc>
        <w:tc>
          <w:tcPr>
            <w:tcW w:w="1123" w:type="dxa"/>
            <w:vAlign w:val="center"/>
            <w:textDirection w:val="lrTb"/>
            <w:noWrap w:val="false"/>
          </w:tcPr>
          <w:p>
            <w:pPr>
              <w:pStyle w:val="1028"/>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547" w:type="dxa"/>
            <w:vAlign w:val="center"/>
            <w:textDirection w:val="lrTb"/>
            <w:noWrap w:val="false"/>
          </w:tcPr>
          <w:p>
            <w:pPr>
              <w:pStyle w:val="1028"/>
              <w:jc w:val="left"/>
              <w:widowControl/>
              <w:rPr>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color w:val="000000"/>
                <w:sz w:val="24"/>
                <w:highlight w:val="none"/>
              </w:rPr>
            </w:r>
            <w:r/>
          </w:p>
        </w:tc>
      </w:tr>
      <w:tr>
        <w:trPr>
          <w:trHeight w:val="685"/>
        </w:trPr>
        <w:tc>
          <w:tcPr>
            <w:tcW w:w="328" w:type="dxa"/>
            <w:vAlign w:val="center"/>
            <w:textDirection w:val="lrTb"/>
            <w:noWrap w:val="false"/>
          </w:tcPr>
          <w:p>
            <w:pPr>
              <w:pStyle w:val="1028"/>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1</w:t>
            </w:r>
            <w:r>
              <w:rPr>
                <w:rFonts w:hint="eastAsia" w:eastAsia="宋体"/>
                <w:color w:val="000000"/>
                <w:sz w:val="24"/>
                <w:highlight w:val="none"/>
                <w:lang w:eastAsia="zh-CN"/>
              </w:rPr>
            </w:r>
            <w:r/>
          </w:p>
        </w:tc>
        <w:tc>
          <w:tcPr>
            <w:tcW w:w="1123" w:type="dxa"/>
            <w:vAlign w:val="center"/>
            <w:textDirection w:val="lrTb"/>
            <w:noWrap w:val="false"/>
          </w:tcPr>
          <w:p>
            <w:pPr>
              <w:pStyle w:val="1028"/>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547" w:type="dxa"/>
            <w:vAlign w:val="center"/>
            <w:textDirection w:val="lrTb"/>
            <w:noWrap w:val="false"/>
          </w:tcPr>
          <w:p>
            <w:pPr>
              <w:pStyle w:val="1028"/>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w:t>
            </w:r>
            <w:r>
              <w:rPr>
                <w:rFonts w:hint="eastAsia"/>
                <w:color w:val="000000"/>
                <w:sz w:val="24"/>
                <w:highlight w:val="none"/>
                <w:lang w:eastAsia="zh-CN"/>
              </w:rPr>
              <w:t xml:space="preserve">招标人</w:t>
            </w:r>
            <w:r>
              <w:rPr>
                <w:color w:val="000000"/>
                <w:sz w:val="24"/>
                <w:highlight w:val="none"/>
              </w:rPr>
              <w:t xml:space="preserve">或者其他投标人的合法权益情形的；</w:t>
            </w:r>
            <w:r>
              <w:rPr>
                <w:color w:val="000000"/>
                <w:sz w:val="24"/>
                <w:highlight w:val="none"/>
              </w:rPr>
            </w:r>
            <w:r/>
          </w:p>
        </w:tc>
      </w:tr>
      <w:tr>
        <w:trPr>
          <w:trHeight w:val="685"/>
        </w:trPr>
        <w:tc>
          <w:tcPr>
            <w:tcW w:w="328" w:type="dxa"/>
            <w:vAlign w:val="center"/>
            <w:textDirection w:val="lrTb"/>
            <w:noWrap w:val="false"/>
          </w:tcPr>
          <w:p>
            <w:pPr>
              <w:pStyle w:val="1028"/>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2</w:t>
            </w:r>
            <w:r>
              <w:rPr>
                <w:rFonts w:hint="eastAsia" w:eastAsia="宋体"/>
                <w:color w:val="000000"/>
                <w:sz w:val="24"/>
                <w:highlight w:val="none"/>
                <w:lang w:eastAsia="zh-CN"/>
              </w:rPr>
            </w:r>
            <w:r/>
          </w:p>
        </w:tc>
        <w:tc>
          <w:tcPr>
            <w:tcW w:w="1123" w:type="dxa"/>
            <w:vAlign w:val="center"/>
            <w:textDirection w:val="lrTb"/>
            <w:noWrap w:val="false"/>
          </w:tcPr>
          <w:p>
            <w:pPr>
              <w:pStyle w:val="1028"/>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3547" w:type="dxa"/>
            <w:vAlign w:val="center"/>
            <w:textDirection w:val="lrTb"/>
            <w:noWrap w:val="false"/>
          </w:tcPr>
          <w:p>
            <w:pPr>
              <w:pStyle w:val="1028"/>
              <w:jc w:val="left"/>
              <w:widowControl/>
              <w:rPr>
                <w:rFonts w:hint="eastAsia"/>
                <w:color w:val="000000"/>
                <w:sz w:val="24"/>
                <w:highlight w:val="none"/>
              </w:rPr>
            </w:pPr>
            <w:r>
              <w:rPr>
                <w:rFonts w:hint="eastAsia"/>
                <w:color w:val="000000"/>
                <w:sz w:val="24"/>
                <w:highlight w:val="none"/>
              </w:rPr>
              <w:t xml:space="preserve">不存在《政府采购货物和服务招标投标管理办法》视为投标人串通投标的情形：</w:t>
            </w:r>
            <w:r>
              <w:rPr>
                <w:rFonts w:hint="eastAsia"/>
                <w:color w:val="000000"/>
                <w:sz w:val="24"/>
                <w:highlight w:val="none"/>
              </w:rPr>
            </w:r>
            <w:r/>
          </w:p>
          <w:p>
            <w:pPr>
              <w:pStyle w:val="1028"/>
              <w:numPr>
                <w:ilvl w:val="0"/>
                <w:numId w:val="13"/>
              </w:numPr>
              <w:jc w:val="left"/>
              <w:widowControl/>
              <w:rPr>
                <w:rFonts w:hint="eastAsia"/>
                <w:color w:val="000000"/>
                <w:sz w:val="24"/>
                <w:highlight w:val="none"/>
              </w:rPr>
            </w:pPr>
            <w:r>
              <w:rPr>
                <w:rFonts w:hint="eastAsia"/>
                <w:color w:val="000000"/>
                <w:sz w:val="24"/>
                <w:highlight w:val="none"/>
              </w:rPr>
              <w:t xml:space="preserve">不同投标人的投标文件由同一单位或者个人编制</w:t>
            </w:r>
            <w:r>
              <w:rPr>
                <w:rFonts w:hint="eastAsia" w:ascii="宋体" w:hAnsi="宋体"/>
                <w:color w:val="000000"/>
                <w:sz w:val="24"/>
                <w:highlight w:val="none"/>
              </w:rPr>
              <w:t xml:space="preserve">（包含使用同一MAC地址的计算机制作</w:t>
            </w:r>
            <w:r>
              <w:rPr>
                <w:rFonts w:hint="eastAsia" w:ascii="宋体" w:hAnsi="宋体"/>
                <w:color w:val="000000"/>
                <w:sz w:val="24"/>
                <w:highlight w:val="none"/>
                <w:lang w:eastAsia="zh-CN"/>
              </w:rPr>
              <w:t xml:space="preserve">电子招标文件</w:t>
            </w:r>
            <w:r>
              <w:rPr>
                <w:rFonts w:hint="eastAsia" w:ascii="宋体" w:hAnsi="宋体"/>
                <w:color w:val="000000"/>
                <w:sz w:val="24"/>
                <w:highlight w:val="none"/>
              </w:rPr>
              <w:t xml:space="preserve">的情形）</w:t>
            </w:r>
            <w:r>
              <w:rPr>
                <w:rFonts w:hint="eastAsia"/>
                <w:color w:val="000000"/>
                <w:sz w:val="24"/>
                <w:highlight w:val="none"/>
              </w:rPr>
              <w:t xml:space="preserve">；</w:t>
            </w:r>
            <w:r>
              <w:rPr>
                <w:rFonts w:hint="eastAsia"/>
                <w:color w:val="000000"/>
                <w:sz w:val="24"/>
                <w:highlight w:val="none"/>
              </w:rPr>
            </w:r>
            <w:r/>
          </w:p>
          <w:p>
            <w:pPr>
              <w:pStyle w:val="1028"/>
              <w:numPr>
                <w:ilvl w:val="0"/>
                <w:numId w:val="13"/>
              </w:numPr>
              <w:jc w:val="left"/>
              <w:widowControl/>
              <w:rPr>
                <w:color w:val="000000"/>
                <w:sz w:val="24"/>
                <w:highlight w:val="none"/>
              </w:rPr>
            </w:pPr>
            <w:r>
              <w:rPr>
                <w:rFonts w:hint="eastAsia"/>
                <w:color w:val="000000"/>
                <w:sz w:val="24"/>
                <w:highlight w:val="none"/>
              </w:rPr>
              <w:t xml:space="preserve">不同投标人委托同一单位或者个人办理投标事宜</w:t>
            </w:r>
            <w:r>
              <w:rPr>
                <w:rFonts w:hint="eastAsia" w:ascii="宋体" w:hAnsi="宋体"/>
                <w:color w:val="000000"/>
                <w:sz w:val="24"/>
                <w:highlight w:val="none"/>
              </w:rPr>
              <w:t xml:space="preserve">（包含使用同一MAC地址的计算机提交或者解密</w:t>
            </w:r>
            <w:r>
              <w:rPr>
                <w:rFonts w:hint="eastAsia" w:ascii="宋体" w:hAnsi="宋体"/>
                <w:color w:val="000000"/>
                <w:sz w:val="24"/>
                <w:highlight w:val="none"/>
                <w:lang w:eastAsia="zh-CN"/>
              </w:rPr>
              <w:t xml:space="preserve">电子招标文件</w:t>
            </w:r>
            <w:r>
              <w:rPr>
                <w:rFonts w:hint="eastAsia" w:ascii="宋体" w:hAnsi="宋体"/>
                <w:color w:val="000000"/>
                <w:sz w:val="24"/>
                <w:highlight w:val="none"/>
              </w:rPr>
              <w:t xml:space="preserve">的情形）</w:t>
            </w:r>
            <w:r>
              <w:rPr>
                <w:rFonts w:hint="eastAsia"/>
                <w:color w:val="000000"/>
                <w:sz w:val="24"/>
                <w:highlight w:val="none"/>
              </w:rPr>
              <w:t xml:space="preserve">；</w:t>
            </w:r>
            <w:r>
              <w:rPr>
                <w:color w:val="000000"/>
                <w:sz w:val="24"/>
                <w:highlight w:val="none"/>
              </w:rPr>
            </w:r>
            <w:r/>
          </w:p>
          <w:p>
            <w:pPr>
              <w:pStyle w:val="1028"/>
              <w:numPr>
                <w:ilvl w:val="0"/>
                <w:numId w:val="13"/>
              </w:numPr>
              <w:jc w:val="left"/>
              <w:widowControl/>
              <w:rPr>
                <w:color w:val="000000"/>
                <w:sz w:val="24"/>
                <w:highlight w:val="none"/>
              </w:rPr>
            </w:pPr>
            <w:r>
              <w:rPr>
                <w:rFonts w:hint="eastAsia"/>
                <w:color w:val="000000"/>
                <w:sz w:val="24"/>
                <w:highlight w:val="none"/>
              </w:rPr>
              <w:t xml:space="preserve">不同投标人的投标文件载明的项目管理成员或者联系人员为同一人；</w:t>
            </w:r>
            <w:r>
              <w:rPr>
                <w:color w:val="000000"/>
                <w:sz w:val="24"/>
                <w:highlight w:val="none"/>
              </w:rPr>
            </w:r>
            <w:r/>
          </w:p>
          <w:p>
            <w:pPr>
              <w:pStyle w:val="1028"/>
              <w:numPr>
                <w:ilvl w:val="0"/>
                <w:numId w:val="13"/>
              </w:numPr>
              <w:jc w:val="left"/>
              <w:widowControl/>
              <w:rPr>
                <w:color w:val="000000"/>
                <w:sz w:val="24"/>
                <w:highlight w:val="none"/>
              </w:rPr>
            </w:pPr>
            <w:r>
              <w:rPr>
                <w:rFonts w:hint="eastAsia"/>
                <w:color w:val="000000"/>
                <w:sz w:val="24"/>
                <w:highlight w:val="none"/>
              </w:rPr>
              <w:t xml:space="preserve">不同投标人的投标文件异常一致或者投标报价呈规律 性差异；</w:t>
            </w:r>
            <w:r>
              <w:rPr>
                <w:color w:val="000000"/>
                <w:sz w:val="24"/>
                <w:highlight w:val="none"/>
              </w:rPr>
            </w:r>
            <w:r/>
          </w:p>
          <w:p>
            <w:pPr>
              <w:pStyle w:val="1028"/>
              <w:numPr>
                <w:ilvl w:val="0"/>
                <w:numId w:val="13"/>
              </w:numPr>
              <w:jc w:val="left"/>
              <w:widowControl/>
              <w:rPr>
                <w:color w:val="000000"/>
                <w:sz w:val="24"/>
                <w:highlight w:val="none"/>
              </w:rPr>
            </w:pPr>
            <w:r>
              <w:rPr>
                <w:rFonts w:hint="eastAsia"/>
                <w:color w:val="000000"/>
                <w:sz w:val="24"/>
                <w:highlight w:val="none"/>
              </w:rPr>
              <w:t xml:space="preserve">不同投标人的投标文件相互混装；</w:t>
            </w:r>
            <w:r>
              <w:rPr>
                <w:color w:val="000000"/>
                <w:sz w:val="24"/>
                <w:highlight w:val="none"/>
              </w:rPr>
            </w:r>
            <w:r/>
          </w:p>
        </w:tc>
      </w:tr>
      <w:tr>
        <w:trPr>
          <w:trHeight w:val="685"/>
        </w:trPr>
        <w:tc>
          <w:tcPr>
            <w:tcW w:w="328" w:type="dxa"/>
            <w:vAlign w:val="center"/>
            <w:textDirection w:val="lrTb"/>
            <w:noWrap w:val="false"/>
          </w:tcPr>
          <w:p>
            <w:pPr>
              <w:pStyle w:val="1028"/>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1123" w:type="dxa"/>
            <w:vAlign w:val="center"/>
            <w:textDirection w:val="lrTb"/>
            <w:noWrap w:val="false"/>
          </w:tcPr>
          <w:p>
            <w:pPr>
              <w:pStyle w:val="1028"/>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547" w:type="dxa"/>
            <w:vAlign w:val="center"/>
            <w:textDirection w:val="lrTb"/>
            <w:noWrap w:val="false"/>
          </w:tcPr>
          <w:p>
            <w:pPr>
              <w:pStyle w:val="1028"/>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w:t>
            </w:r>
            <w:r>
              <w:rPr>
                <w:rFonts w:hint="eastAsia"/>
                <w:color w:val="000000"/>
                <w:sz w:val="24"/>
                <w:highlight w:val="none"/>
                <w:lang w:eastAsia="zh-CN"/>
              </w:rPr>
              <w:t xml:space="preserve">招标人</w:t>
            </w:r>
            <w:r>
              <w:rPr>
                <w:color w:val="000000"/>
                <w:sz w:val="24"/>
                <w:highlight w:val="none"/>
              </w:rPr>
              <w:t xml:space="preserve">不能接受的附加条件的；</w:t>
            </w:r>
            <w:r>
              <w:rPr>
                <w:color w:val="000000"/>
                <w:sz w:val="24"/>
                <w:highlight w:val="none"/>
              </w:rPr>
            </w:r>
            <w:r/>
          </w:p>
        </w:tc>
      </w:tr>
      <w:tr>
        <w:trPr>
          <w:trHeight w:val="685"/>
        </w:trPr>
        <w:tc>
          <w:tcPr>
            <w:tcW w:w="328" w:type="dxa"/>
            <w:vAlign w:val="center"/>
            <w:textDirection w:val="lrTb"/>
            <w:noWrap w:val="false"/>
          </w:tcPr>
          <w:p>
            <w:pPr>
              <w:pStyle w:val="1028"/>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1123" w:type="dxa"/>
            <w:vAlign w:val="center"/>
            <w:textDirection w:val="lrTb"/>
            <w:noWrap w:val="false"/>
          </w:tcPr>
          <w:p>
            <w:pPr>
              <w:pStyle w:val="1028"/>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547" w:type="dxa"/>
            <w:vAlign w:val="center"/>
            <w:textDirection w:val="lrTb"/>
            <w:noWrap w:val="false"/>
          </w:tcPr>
          <w:p>
            <w:pPr>
              <w:pStyle w:val="1028"/>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1028"/>
        <w:numPr>
          <w:ilvl w:val="0"/>
          <w:numId w:val="12"/>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投标文件有关事项的澄清或者说明</w:t>
      </w:r>
      <w:r>
        <w:rPr>
          <w:color w:val="000000"/>
          <w:sz w:val="24"/>
          <w:highlight w:val="none"/>
        </w:rPr>
      </w:r>
      <w:r/>
    </w:p>
    <w:p>
      <w:pPr>
        <w:pStyle w:val="1028"/>
        <w:numPr>
          <w:ilvl w:val="1"/>
          <w:numId w:val="12"/>
        </w:numPr>
        <w:ind w:left="1077" w:hanging="720"/>
        <w:spacing w:line="344" w:lineRule="auto"/>
        <w:tabs>
          <w:tab w:val="left" w:pos="1080" w:leader="none"/>
          <w:tab w:val="left" w:pos="1589" w:leader="none"/>
        </w:tabs>
        <w:rPr>
          <w:color w:val="000000"/>
          <w:sz w:val="24"/>
          <w:highlight w:val="none"/>
        </w:rPr>
      </w:pPr>
      <w:r>
        <w:rPr>
          <w:color w:val="000000"/>
          <w:sz w:val="24"/>
          <w:highlight w:val="none"/>
        </w:rPr>
        <w:t xml:space="preserve">评标过程中，评标委员会将</w:t>
      </w:r>
      <w:r>
        <w:rPr>
          <w:rFonts w:hint="eastAsia"/>
          <w:color w:val="000000"/>
          <w:sz w:val="24"/>
          <w:highlight w:val="none"/>
        </w:rPr>
        <w:t xml:space="preserve">通过</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公章。投标人的澄清、说明或者补正不得超出投标文件的范围或者改变投标文件的实质性内容。澄清文件将作为投标文件内容的一部分。</w:t>
      </w:r>
      <w:r>
        <w:rPr>
          <w:color w:val="000000"/>
          <w:sz w:val="24"/>
          <w:highlight w:val="none"/>
        </w:rPr>
      </w:r>
      <w:r/>
    </w:p>
    <w:p>
      <w:pPr>
        <w:pStyle w:val="1028"/>
        <w:numPr>
          <w:ilvl w:val="1"/>
          <w:numId w:val="12"/>
        </w:numPr>
        <w:ind w:left="1077" w:hanging="720"/>
        <w:spacing w:line="344" w:lineRule="auto"/>
        <w:tabs>
          <w:tab w:val="left" w:pos="1080" w:leader="none"/>
          <w:tab w:val="left" w:pos="1589" w:leader="none"/>
        </w:tabs>
        <w:rPr>
          <w:color w:val="ff0000"/>
          <w:sz w:val="24"/>
          <w:highlight w:val="none"/>
        </w:rPr>
      </w:pPr>
      <w:r>
        <w:rPr>
          <w:color w:val="ff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ff0000"/>
          <w:sz w:val="24"/>
          <w:highlight w:val="none"/>
        </w:rPr>
        <w:t xml:space="preserve">规定</w:t>
      </w:r>
      <w:r>
        <w:rPr>
          <w:color w:val="ff0000"/>
          <w:sz w:val="24"/>
          <w:highlight w:val="none"/>
        </w:rPr>
        <w:t xml:space="preserve">的时间内提供书面说明，必要时提交相关证明材料；若投标人不能证明其报价合理性，评标委员会将其作为</w:t>
      </w:r>
      <w:r>
        <w:rPr>
          <w:b/>
          <w:color w:val="ff0000"/>
          <w:sz w:val="24"/>
          <w:highlight w:val="none"/>
        </w:rPr>
        <w:t xml:space="preserve">无效投标处理</w:t>
      </w:r>
      <w:r>
        <w:rPr>
          <w:color w:val="ff0000"/>
          <w:sz w:val="24"/>
          <w:highlight w:val="none"/>
        </w:rPr>
        <w:t xml:space="preserve">。</w:t>
      </w:r>
      <w:r>
        <w:rPr>
          <w:color w:val="ff0000"/>
          <w:sz w:val="24"/>
          <w:highlight w:val="none"/>
        </w:rPr>
      </w:r>
      <w:r/>
    </w:p>
    <w:p>
      <w:pPr>
        <w:pStyle w:val="1028"/>
        <w:numPr>
          <w:ilvl w:val="1"/>
          <w:numId w:val="12"/>
        </w:numPr>
        <w:ind w:left="1077" w:hanging="720"/>
        <w:spacing w:line="344"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28"/>
        <w:numPr>
          <w:ilvl w:val="1"/>
          <w:numId w:val="12"/>
        </w:numPr>
        <w:ind w:left="1077" w:hanging="720"/>
        <w:spacing w:line="327"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1028"/>
        <w:numPr>
          <w:ilvl w:val="2"/>
          <w:numId w:val="12"/>
        </w:numPr>
        <w:ind w:left="2035"/>
        <w:spacing w:line="327"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1028"/>
        <w:ind w:left="2035"/>
        <w:spacing w:line="327" w:lineRule="auto"/>
        <w:tabs>
          <w:tab w:val="left" w:pos="1080" w:leader="none"/>
          <w:tab w:val="left" w:pos="1589" w:leader="none"/>
          <w:tab w:val="left" w:pos="2035" w:leader="none"/>
          <w:tab w:val="left" w:pos="2114" w:leader="none"/>
        </w:tabs>
        <w:rPr>
          <w:color w:val="000000"/>
          <w:sz w:val="24"/>
          <w:highlight w:val="none"/>
        </w:rPr>
      </w:pPr>
      <w:r>
        <w:rPr>
          <w:color w:val="000000"/>
          <w:sz w:val="24"/>
          <w:highlight w:val="none"/>
        </w:rPr>
        <w:t xml:space="preserve">无，按下述2.4.2-2.4.7项规定修正。</w:t>
      </w:r>
      <w:r>
        <w:rPr>
          <w:color w:val="000000"/>
          <w:sz w:val="24"/>
          <w:highlight w:val="none"/>
        </w:rPr>
      </w:r>
      <w:r/>
    </w:p>
    <w:p>
      <w:pPr>
        <w:pStyle w:val="1028"/>
        <w:numPr>
          <w:ilvl w:val="2"/>
          <w:numId w:val="12"/>
        </w:numPr>
        <w:ind w:left="2035"/>
        <w:spacing w:line="327"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1028"/>
        <w:numPr>
          <w:ilvl w:val="2"/>
          <w:numId w:val="12"/>
        </w:numPr>
        <w:ind w:left="2035"/>
        <w:spacing w:line="327"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1028"/>
        <w:numPr>
          <w:ilvl w:val="2"/>
          <w:numId w:val="12"/>
        </w:numPr>
        <w:ind w:left="2035"/>
        <w:spacing w:line="327"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1028"/>
        <w:numPr>
          <w:ilvl w:val="2"/>
          <w:numId w:val="12"/>
        </w:numPr>
        <w:ind w:left="2035"/>
        <w:spacing w:line="327"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1028"/>
        <w:numPr>
          <w:ilvl w:val="2"/>
          <w:numId w:val="12"/>
        </w:numPr>
        <w:ind w:left="2035"/>
        <w:spacing w:line="327"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1028"/>
        <w:numPr>
          <w:ilvl w:val="2"/>
          <w:numId w:val="12"/>
        </w:numPr>
        <w:ind w:left="2035"/>
        <w:spacing w:line="327"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28"/>
        <w:numPr>
          <w:ilvl w:val="1"/>
          <w:numId w:val="12"/>
        </w:numPr>
        <w:ind w:left="1077" w:hanging="720"/>
        <w:spacing w:line="327"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1028"/>
        <w:numPr>
          <w:ilvl w:val="2"/>
          <w:numId w:val="12"/>
        </w:numPr>
        <w:ind w:left="2035"/>
        <w:spacing w:line="327"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1028"/>
        <w:numPr>
          <w:ilvl w:val="2"/>
          <w:numId w:val="12"/>
        </w:numPr>
        <w:ind w:left="2035"/>
        <w:spacing w:line="327"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1028"/>
        <w:numPr>
          <w:ilvl w:val="2"/>
          <w:numId w:val="12"/>
        </w:numPr>
        <w:ind w:left="2035"/>
        <w:spacing w:line="327"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1028"/>
        <w:numPr>
          <w:ilvl w:val="2"/>
          <w:numId w:val="12"/>
        </w:numPr>
        <w:ind w:left="2035"/>
        <w:spacing w:line="327"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1028"/>
        <w:numPr>
          <w:ilvl w:val="2"/>
          <w:numId w:val="12"/>
        </w:numPr>
        <w:ind w:left="2035"/>
        <w:spacing w:line="327"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1028"/>
        <w:numPr>
          <w:ilvl w:val="2"/>
          <w:numId w:val="12"/>
        </w:numPr>
        <w:ind w:left="2035"/>
        <w:spacing w:line="327"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1028"/>
        <w:numPr>
          <w:ilvl w:val="2"/>
          <w:numId w:val="12"/>
        </w:numPr>
        <w:ind w:left="2035"/>
        <w:spacing w:line="327"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1028"/>
        <w:numPr>
          <w:ilvl w:val="2"/>
          <w:numId w:val="12"/>
        </w:numPr>
        <w:ind w:left="2035"/>
        <w:spacing w:line="327" w:lineRule="auto"/>
        <w:tabs>
          <w:tab w:val="left" w:pos="1080" w:leader="none"/>
          <w:tab w:val="left" w:pos="1589" w:leader="none"/>
          <w:tab w:val="left" w:pos="2014" w:leader="none"/>
        </w:tabs>
        <w:rPr>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color w:val="000000"/>
          <w:sz w:val="24"/>
          <w:highlight w:val="none"/>
        </w:rPr>
      </w:r>
      <w:r/>
    </w:p>
    <w:p>
      <w:pPr>
        <w:pStyle w:val="1028"/>
        <w:numPr>
          <w:ilvl w:val="0"/>
          <w:numId w:val="12"/>
        </w:numPr>
        <w:spacing w:line="327"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60"/>
      <w:r/>
      <w:bookmarkEnd w:id="761"/>
      <w:r>
        <w:rPr>
          <w:color w:val="000000"/>
          <w:sz w:val="24"/>
          <w:highlight w:val="none"/>
        </w:rPr>
      </w:r>
      <w:r/>
    </w:p>
    <w:p>
      <w:pPr>
        <w:pStyle w:val="1028"/>
        <w:numPr>
          <w:ilvl w:val="1"/>
          <w:numId w:val="12"/>
        </w:numPr>
        <w:ind w:left="1077" w:hanging="720"/>
        <w:spacing w:line="327"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1028"/>
        <w:numPr>
          <w:ilvl w:val="1"/>
          <w:numId w:val="12"/>
        </w:numPr>
        <w:ind w:left="1077" w:hanging="720"/>
        <w:spacing w:line="327"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1028"/>
        <w:numPr>
          <w:ilvl w:val="2"/>
          <w:numId w:val="12"/>
        </w:numPr>
        <w:ind w:left="2035"/>
        <w:spacing w:line="327"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1028"/>
        <w:ind w:left="1985"/>
        <w:spacing w:line="327" w:lineRule="auto"/>
        <w:tabs>
          <w:tab w:val="left" w:pos="900" w:leader="none"/>
          <w:tab w:val="left" w:pos="1589" w:leader="none"/>
          <w:tab w:val="left" w:pos="1701" w:leader="none"/>
        </w:tabs>
        <w:rPr>
          <w:color w:val="000000"/>
          <w:sz w:val="24"/>
          <w:highlight w:val="none"/>
        </w:rPr>
      </w:pP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1028"/>
        <w:numPr>
          <w:ilvl w:val="2"/>
          <w:numId w:val="12"/>
        </w:numPr>
        <w:ind w:left="2035"/>
        <w:spacing w:line="327"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非政府强制采购的节能产品或环境标志产品，依据品目清单和认证证书实施政府优先采购。优先采购的具体规定（如涉及）_____。</w:t>
      </w:r>
      <w:r>
        <w:rPr>
          <w:color w:val="000000"/>
          <w:sz w:val="24"/>
          <w:highlight w:val="none"/>
        </w:rPr>
      </w:r>
      <w:r/>
    </w:p>
    <w:p>
      <w:pPr>
        <w:pStyle w:val="1028"/>
        <w:numPr>
          <w:ilvl w:val="2"/>
          <w:numId w:val="12"/>
        </w:numPr>
        <w:ind w:left="2035"/>
        <w:spacing w:line="327"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关于无线局域网认证产品政府采购清单中的产品，优先采购的具体规定（如涉及）_____。</w:t>
      </w:r>
      <w:r>
        <w:rPr>
          <w:color w:val="000000"/>
          <w:sz w:val="24"/>
          <w:highlight w:val="none"/>
        </w:rPr>
      </w:r>
      <w:r/>
    </w:p>
    <w:p>
      <w:pPr>
        <w:pStyle w:val="1028"/>
        <w:numPr>
          <w:ilvl w:val="0"/>
          <w:numId w:val="12"/>
        </w:numPr>
        <w:spacing w:line="327"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777" w:name="_Ref467307010"/>
      <w:r/>
      <w:bookmarkStart w:id="778" w:name="_Toc127161460"/>
      <w:r/>
      <w:bookmarkStart w:id="779" w:name="_Toc520356170"/>
      <w:r/>
      <w:bookmarkStart w:id="780" w:name="_Toc151193860"/>
      <w:r/>
      <w:bookmarkStart w:id="781" w:name="_Toc305158814"/>
      <w:r/>
      <w:bookmarkStart w:id="782" w:name="_Toc164608660"/>
      <w:r/>
      <w:bookmarkStart w:id="783" w:name="_Toc305158888"/>
      <w:r/>
      <w:bookmarkStart w:id="784" w:name="_Toc226337242"/>
      <w:r/>
      <w:bookmarkStart w:id="785" w:name="_Toc151193644"/>
      <w:r/>
      <w:bookmarkStart w:id="786" w:name="_Toc151193934"/>
      <w:r/>
      <w:bookmarkStart w:id="787" w:name="_Toc164229387"/>
      <w:r/>
      <w:bookmarkStart w:id="788" w:name="_Toc226965736"/>
      <w:r/>
      <w:bookmarkStart w:id="789" w:name="_Toc151190173"/>
      <w:r/>
      <w:bookmarkStart w:id="790" w:name="_Toc150509297"/>
      <w:r/>
      <w:bookmarkStart w:id="791" w:name="_Toc150774751"/>
      <w:r/>
      <w:bookmarkStart w:id="792" w:name="_Toc151193788"/>
      <w:r/>
      <w:bookmarkStart w:id="793" w:name="_Toc265228384"/>
      <w:r/>
      <w:bookmarkStart w:id="794" w:name="_Toc127151747"/>
      <w:r/>
      <w:bookmarkStart w:id="795" w:name="_Toc150774646"/>
      <w:r/>
      <w:bookmarkStart w:id="796" w:name="_Toc164351640"/>
      <w:r/>
      <w:bookmarkStart w:id="797" w:name="_Toc164608815"/>
      <w:r/>
      <w:bookmarkStart w:id="798" w:name="_Toc195842911"/>
      <w:r/>
      <w:bookmarkStart w:id="799" w:name="_Toc164229241"/>
      <w:r/>
      <w:bookmarkStart w:id="800" w:name="_Toc127151546"/>
      <w:r/>
      <w:bookmarkStart w:id="801" w:name="_Toc150480784"/>
      <w:r/>
      <w:bookmarkStart w:id="802" w:name="_Toc226309790"/>
      <w:r/>
      <w:bookmarkStart w:id="803" w:name="_Toc226965819"/>
      <w:r/>
      <w:bookmarkStart w:id="804" w:name="_Toc149720839"/>
      <w:r/>
      <w:bookmarkStart w:id="805" w:name="_Toc151193716"/>
      <w:r/>
      <w:bookmarkStart w:id="806" w:name="_Toc264969236"/>
      <w:r/>
      <w:bookmarkStart w:id="807" w:name="_Toc142311048"/>
      <w:r>
        <w:rPr>
          <w:color w:val="000000"/>
          <w:sz w:val="24"/>
          <w:highlight w:val="none"/>
        </w:rPr>
        <w:t xml:space="preserve">中标候选人名单</w:t>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rPr>
          <w:color w:val="000000"/>
          <w:sz w:val="24"/>
          <w:highlight w:val="none"/>
        </w:rPr>
      </w:r>
      <w:r/>
    </w:p>
    <w:p>
      <w:pPr>
        <w:pStyle w:val="1028"/>
        <w:numPr>
          <w:ilvl w:val="1"/>
          <w:numId w:val="12"/>
        </w:numPr>
        <w:ind w:left="1077" w:hanging="720"/>
        <w:spacing w:line="327"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1069"/>
        <w:ind w:left="993" w:firstLine="136"/>
        <w:spacing w:line="327" w:lineRule="auto"/>
        <w:tabs>
          <w:tab w:val="left" w:pos="900" w:leader="none"/>
          <w:tab w:val="left" w:pos="2127"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1069"/>
        <w:ind w:left="993" w:firstLine="136"/>
        <w:spacing w:line="327"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1028"/>
        <w:numPr>
          <w:ilvl w:val="1"/>
          <w:numId w:val="12"/>
        </w:numPr>
        <w:ind w:left="1077" w:hanging="720"/>
        <w:spacing w:line="327"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1028"/>
        <w:numPr>
          <w:ilvl w:val="1"/>
          <w:numId w:val="12"/>
        </w:numPr>
        <w:ind w:left="1077" w:hanging="720"/>
        <w:spacing w:line="327"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1028"/>
        <w:numPr>
          <w:ilvl w:val="1"/>
          <w:numId w:val="12"/>
        </w:numPr>
        <w:ind w:left="1077" w:hanging="720"/>
        <w:spacing w:line="327"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1028"/>
        <w:numPr>
          <w:ilvl w:val="0"/>
          <w:numId w:val="12"/>
        </w:numPr>
        <w:spacing w:line="327"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1028"/>
        <w:numPr>
          <w:ilvl w:val="1"/>
          <w:numId w:val="12"/>
        </w:numPr>
        <w:ind w:left="1077" w:hanging="720"/>
        <w:spacing w:line="327"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w:t>
      </w:r>
      <w:r>
        <w:rPr>
          <w:rFonts w:hint="eastAsia"/>
          <w:color w:val="000000"/>
          <w:sz w:val="24"/>
          <w:highlight w:val="none"/>
          <w:lang w:eastAsia="zh-CN"/>
        </w:rPr>
        <w:t xml:space="preserve">招标人</w:t>
      </w:r>
      <w:r>
        <w:rPr>
          <w:color w:val="000000"/>
          <w:sz w:val="24"/>
          <w:highlight w:val="none"/>
        </w:rPr>
        <w:t xml:space="preserve">、采购代理机构或者有关部门报告的职责。</w:t>
      </w:r>
      <w:r>
        <w:rPr>
          <w:color w:val="000000"/>
          <w:sz w:val="24"/>
          <w:highlight w:val="none"/>
        </w:rPr>
      </w:r>
      <w:r/>
    </w:p>
    <w:p>
      <w:pPr>
        <w:pStyle w:val="1028"/>
        <w:jc w:val="left"/>
        <w:spacing w:line="344" w:lineRule="auto"/>
        <w:widowControl/>
        <w:rPr>
          <w:rFonts w:hint="eastAsia"/>
          <w:b/>
          <w:color w:val="000000"/>
          <w:sz w:val="24"/>
          <w:highlight w:val="none"/>
        </w:rPr>
      </w:pPr>
      <w:r>
        <w:rPr>
          <w:b/>
          <w:color w:val="000000"/>
          <w:sz w:val="24"/>
          <w:highlight w:val="none"/>
        </w:rPr>
        <w:br w:type="page" w:clear="all"/>
      </w:r>
      <w:r>
        <w:rPr>
          <w:rFonts w:hint="eastAsia"/>
          <w:b/>
          <w:color w:val="000000"/>
          <w:sz w:val="24"/>
          <w:highlight w:val="none"/>
        </w:rPr>
      </w:r>
      <w:r/>
    </w:p>
    <w:p>
      <w:pPr>
        <w:pStyle w:val="1028"/>
        <w:jc w:val="center"/>
        <w:spacing w:line="360" w:lineRule="auto"/>
        <w:tabs>
          <w:tab w:val="left" w:pos="360" w:leader="none"/>
          <w:tab w:val="left" w:pos="900" w:leader="none"/>
        </w:tabs>
        <w:rPr>
          <w:b/>
          <w:color w:val="000000"/>
          <w:sz w:val="36"/>
          <w:szCs w:val="36"/>
          <w:highlight w:val="none"/>
        </w:rPr>
        <w:outlineLvl w:val="1"/>
      </w:pPr>
      <w:r>
        <w:rPr>
          <w:b/>
          <w:color w:val="000000"/>
          <w:sz w:val="24"/>
          <w:highlight w:val="none"/>
        </w:rPr>
        <w:t xml:space="preserve">二、</w:t>
      </w:r>
      <w:bookmarkStart w:id="808" w:name="_Toc99301424"/>
      <w:r>
        <w:rPr>
          <w:rFonts w:hint="eastAsia"/>
          <w:b/>
          <w:color w:val="000000"/>
          <w:sz w:val="24"/>
          <w:highlight w:val="none"/>
          <w:lang w:val="en-US" w:eastAsia="zh-CN"/>
        </w:rPr>
        <w:t xml:space="preserve">评分</w:t>
      </w:r>
      <w:r>
        <w:rPr>
          <w:b/>
          <w:color w:val="000000"/>
          <w:sz w:val="24"/>
          <w:highlight w:val="none"/>
        </w:rPr>
        <w:t xml:space="preserve">标准</w:t>
      </w:r>
      <w:r>
        <w:rPr>
          <w:b/>
          <w:color w:val="000000"/>
          <w:sz w:val="36"/>
          <w:szCs w:val="36"/>
          <w:highlight w:val="none"/>
        </w:rPr>
      </w:r>
      <w:r/>
    </w:p>
    <w:tbl>
      <w:tblPr>
        <w:tblW w:w="9886" w:type="dxa"/>
        <w:tblInd w:w="-8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93"/>
        <w:gridCol w:w="1306"/>
        <w:gridCol w:w="771"/>
        <w:gridCol w:w="4864"/>
        <w:gridCol w:w="2052"/>
      </w:tblGrid>
      <w:tr>
        <w:trPr>
          <w:trHeight w:val="603"/>
        </w:trPr>
        <w:tc>
          <w:tcPr>
            <w:tcW w:w="893" w:type="dxa"/>
            <w:vAlign w:val="center"/>
            <w:textDirection w:val="lrTb"/>
            <w:noWrap w:val="false"/>
          </w:tcPr>
          <w:p>
            <w:pPr>
              <w:pStyle w:val="1028"/>
              <w:jc w:val="center"/>
              <w:spacing w:after="0" w:line="300" w:lineRule="exact"/>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序号</w:t>
            </w:r>
            <w:r>
              <w:rPr>
                <w:rFonts w:hint="eastAsia" w:ascii="宋体" w:hAnsi="宋体" w:eastAsia="宋体" w:cs="宋体"/>
                <w:color w:val="000000"/>
                <w:sz w:val="21"/>
                <w:szCs w:val="21"/>
                <w:lang w:val="en-US" w:eastAsia="zh-CN"/>
              </w:rPr>
            </w:r>
            <w:r/>
          </w:p>
        </w:tc>
        <w:tc>
          <w:tcPr>
            <w:tcW w:w="1306" w:type="dxa"/>
            <w:vAlign w:val="center"/>
            <w:textDirection w:val="lrTb"/>
            <w:noWrap w:val="false"/>
          </w:tcPr>
          <w:p>
            <w:pPr>
              <w:pStyle w:val="1028"/>
              <w:jc w:val="center"/>
              <w:spacing w:after="0" w:line="300" w:lineRule="exact"/>
              <w:widowControl/>
              <w:rPr>
                <w:rFonts w:hint="eastAsia" w:ascii="宋体" w:hAnsi="宋体" w:eastAsia="宋体" w:cs="宋体"/>
                <w:color w:val="000000"/>
                <w:sz w:val="21"/>
                <w:szCs w:val="21"/>
              </w:rPr>
            </w:pPr>
            <w:r>
              <w:rPr>
                <w:rFonts w:ascii="宋体" w:hAnsi="宋体" w:eastAsia="宋体" w:cs="宋体"/>
                <w:color w:val="000000"/>
                <w:sz w:val="21"/>
                <w:szCs w:val="21"/>
              </w:rPr>
              <w:t xml:space="preserve">评审因素</w:t>
            </w:r>
            <w:r>
              <w:rPr>
                <w:rFonts w:hint="eastAsia" w:ascii="宋体" w:hAnsi="宋体" w:eastAsia="宋体" w:cs="宋体"/>
                <w:color w:val="000000"/>
                <w:sz w:val="21"/>
                <w:szCs w:val="21"/>
              </w:rPr>
            </w:r>
            <w:r/>
          </w:p>
        </w:tc>
        <w:tc>
          <w:tcPr>
            <w:tcW w:w="771" w:type="dxa"/>
            <w:vAlign w:val="center"/>
            <w:textDirection w:val="lrTb"/>
            <w:noWrap w:val="false"/>
          </w:tcPr>
          <w:p>
            <w:pPr>
              <w:pStyle w:val="1028"/>
              <w:jc w:val="center"/>
              <w:spacing w:after="0" w:line="300" w:lineRule="exact"/>
              <w:widowControl/>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rPr>
              <w:t xml:space="preserve">分值（分）</w:t>
            </w:r>
            <w:r>
              <w:rPr>
                <w:rFonts w:hint="eastAsia" w:ascii="宋体" w:hAnsi="宋体" w:eastAsia="宋体" w:cs="宋体"/>
                <w:color w:val="000000"/>
                <w:sz w:val="21"/>
                <w:szCs w:val="21"/>
                <w:lang w:val="en-US" w:eastAsia="zh-CN" w:bidi="ar-SA"/>
              </w:rPr>
            </w:r>
            <w:r/>
          </w:p>
        </w:tc>
        <w:tc>
          <w:tcPr>
            <w:tcW w:w="4864" w:type="dxa"/>
            <w:vAlign w:val="center"/>
            <w:textDirection w:val="lrTb"/>
            <w:noWrap w:val="false"/>
          </w:tcPr>
          <w:p>
            <w:pPr>
              <w:pStyle w:val="1028"/>
              <w:jc w:val="center"/>
              <w:spacing w:after="0" w:line="300" w:lineRule="exact"/>
              <w:widowControl/>
              <w:rPr>
                <w:rFonts w:hint="eastAsia" w:ascii="宋体" w:hAnsi="宋体" w:eastAsia="宋体" w:cs="宋体"/>
                <w:color w:val="000000"/>
                <w:sz w:val="21"/>
                <w:szCs w:val="21"/>
              </w:rPr>
            </w:pPr>
            <w:r>
              <w:rPr>
                <w:rFonts w:ascii="宋体" w:hAnsi="宋体" w:eastAsia="宋体" w:cs="宋体"/>
                <w:color w:val="000000"/>
                <w:sz w:val="21"/>
                <w:szCs w:val="21"/>
              </w:rPr>
              <w:t xml:space="preserve">评分细则</w:t>
            </w:r>
            <w:r>
              <w:rPr>
                <w:rFonts w:hint="eastAsia" w:ascii="宋体" w:hAnsi="宋体" w:eastAsia="宋体" w:cs="宋体"/>
                <w:color w:val="000000"/>
                <w:sz w:val="21"/>
                <w:szCs w:val="21"/>
              </w:rPr>
            </w:r>
            <w:r/>
          </w:p>
        </w:tc>
        <w:tc>
          <w:tcPr>
            <w:tcW w:w="2052" w:type="dxa"/>
            <w:vAlign w:val="center"/>
            <w:textDirection w:val="lrTb"/>
            <w:noWrap w:val="false"/>
          </w:tcPr>
          <w:p>
            <w:pPr>
              <w:pStyle w:val="1028"/>
              <w:jc w:val="center"/>
              <w:spacing w:after="0" w:line="300" w:lineRule="exact"/>
              <w:widowControl/>
              <w:rPr>
                <w:rFonts w:hint="eastAsia" w:ascii="宋体" w:hAnsi="宋体" w:eastAsia="宋体" w:cs="宋体"/>
                <w:color w:val="000000"/>
                <w:sz w:val="21"/>
                <w:szCs w:val="21"/>
              </w:rPr>
            </w:pPr>
            <w:r>
              <w:rPr>
                <w:rFonts w:eastAsia="宋体"/>
                <w:color w:val="000000"/>
                <w:sz w:val="21"/>
                <w:szCs w:val="21"/>
                <w:highlight w:val="none"/>
              </w:rPr>
              <w:t xml:space="preserve">说明</w:t>
            </w:r>
            <w:r>
              <w:rPr>
                <w:rFonts w:hint="eastAsia" w:ascii="宋体" w:hAnsi="宋体" w:eastAsia="宋体" w:cs="宋体"/>
                <w:color w:val="000000"/>
                <w:sz w:val="21"/>
                <w:szCs w:val="21"/>
              </w:rPr>
            </w:r>
            <w:r/>
          </w:p>
        </w:tc>
      </w:tr>
      <w:tr>
        <w:trPr>
          <w:trHeight w:val="1009"/>
        </w:trPr>
        <w:tc>
          <w:tcPr>
            <w:tcW w:w="893" w:type="dxa"/>
            <w:vAlign w:val="center"/>
            <w:textDirection w:val="lrTb"/>
            <w:noWrap w:val="false"/>
          </w:tcPr>
          <w:p>
            <w:pPr>
              <w:pStyle w:val="1028"/>
              <w:jc w:val="center"/>
              <w:spacing w:after="0" w:line="300" w:lineRule="exact"/>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1306" w:type="dxa"/>
            <w:vAlign w:val="center"/>
            <w:textDirection w:val="lrTb"/>
            <w:noWrap w:val="false"/>
          </w:tcPr>
          <w:p>
            <w:pPr>
              <w:pStyle w:val="1028"/>
              <w:jc w:val="center"/>
              <w:spacing w:after="0" w:line="300"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价格分</w:t>
            </w:r>
            <w:r>
              <w:rPr>
                <w:rFonts w:hint="eastAsia" w:ascii="宋体" w:hAnsi="宋体" w:eastAsia="宋体" w:cs="宋体"/>
                <w:color w:val="000000"/>
                <w:sz w:val="21"/>
                <w:szCs w:val="21"/>
                <w:lang w:eastAsia="zh-CN"/>
              </w:rPr>
            </w:r>
            <w:r/>
          </w:p>
        </w:tc>
        <w:tc>
          <w:tcPr>
            <w:tcW w:w="771" w:type="dxa"/>
            <w:vAlign w:val="center"/>
            <w:textDirection w:val="lrTb"/>
            <w:noWrap w:val="false"/>
          </w:tcPr>
          <w:p>
            <w:pPr>
              <w:pStyle w:val="1028"/>
              <w:jc w:val="center"/>
              <w:spacing w:after="0" w:line="3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0</w:t>
            </w:r>
            <w:r>
              <w:rPr>
                <w:rFonts w:hint="eastAsia" w:ascii="宋体" w:hAnsi="宋体" w:eastAsia="宋体" w:cs="宋体"/>
                <w:color w:val="000000"/>
                <w:sz w:val="21"/>
                <w:szCs w:val="21"/>
                <w:lang w:val="en-US" w:eastAsia="zh-CN" w:bidi="ar-SA"/>
              </w:rPr>
            </w:r>
            <w:r/>
          </w:p>
        </w:tc>
        <w:tc>
          <w:tcPr>
            <w:tcW w:w="4864" w:type="dxa"/>
            <w:vAlign w:val="center"/>
            <w:textDirection w:val="lrTb"/>
            <w:noWrap w:val="false"/>
          </w:tcPr>
          <w:p>
            <w:pPr>
              <w:pStyle w:val="1028"/>
              <w:spacing w:after="0" w:line="300" w:lineRule="exact"/>
              <w:widowControl/>
              <w:rPr>
                <w:rFonts w:hint="eastAsia" w:ascii="宋体" w:hAnsi="宋体" w:eastAsia="宋体" w:cs="宋体"/>
                <w:color w:val="000000"/>
                <w:sz w:val="21"/>
                <w:szCs w:val="21"/>
              </w:rPr>
            </w:pPr>
            <w:r>
              <w:rPr>
                <w:rFonts w:ascii="宋体" w:hAnsi="宋体" w:eastAsia="宋体" w:cs="Times New Roman"/>
                <w:bCs/>
                <w:color w:val="000000"/>
                <w:sz w:val="21"/>
                <w:szCs w:val="21"/>
              </w:rPr>
              <w:t xml:space="preserve">采用低价优先法计算，即满足招标文件要求且最低的投标报价为评标基准价，其价格分为满分</w:t>
            </w:r>
            <w:r>
              <w:rPr>
                <w:rFonts w:hint="eastAsia" w:ascii="宋体" w:hAnsi="宋体" w:eastAsia="宋体" w:cs="Times New Roman"/>
                <w:bCs/>
                <w:color w:val="000000"/>
                <w:sz w:val="21"/>
                <w:szCs w:val="21"/>
              </w:rPr>
              <w:t xml:space="preserve">1</w:t>
            </w:r>
            <w:r>
              <w:rPr>
                <w:rFonts w:hint="eastAsia" w:ascii="宋体" w:hAnsi="宋体" w:cs="Times New Roman"/>
                <w:bCs/>
                <w:color w:val="000000"/>
                <w:sz w:val="21"/>
                <w:szCs w:val="21"/>
                <w:lang w:val="en-US" w:eastAsia="zh-CN"/>
              </w:rPr>
              <w:t xml:space="preserve">0</w:t>
            </w:r>
            <w:r>
              <w:rPr>
                <w:rFonts w:ascii="宋体" w:hAnsi="宋体" w:eastAsia="宋体" w:cs="Times New Roman"/>
                <w:bCs/>
                <w:color w:val="000000"/>
                <w:sz w:val="21"/>
                <w:szCs w:val="21"/>
              </w:rPr>
              <w:t xml:space="preserve">分。</w:t>
            </w:r>
            <w:r>
              <w:rPr>
                <w:rFonts w:hint="eastAsia" w:ascii="宋体" w:hAnsi="宋体" w:eastAsia="宋体" w:cs="宋体"/>
                <w:color w:val="000000"/>
                <w:sz w:val="20"/>
                <w:szCs w:val="20"/>
              </w:rPr>
              <w:t xml:space="preserve">其它供应商的价格分统一按照以下公式计算</w:t>
            </w:r>
            <w:r>
              <w:rPr>
                <w:rFonts w:ascii="宋体" w:hAnsi="宋体" w:eastAsia="宋体" w:cs="Times New Roman"/>
                <w:bCs/>
                <w:color w:val="000000"/>
                <w:sz w:val="21"/>
                <w:szCs w:val="21"/>
              </w:rPr>
              <w:t xml:space="preserve">= (评标基准价/投标报价)×</w:t>
            </w:r>
            <w:r>
              <w:rPr>
                <w:rFonts w:hint="eastAsia" w:ascii="宋体" w:hAnsi="宋体" w:eastAsia="宋体" w:cs="Times New Roman"/>
                <w:bCs/>
                <w:color w:val="000000"/>
                <w:sz w:val="21"/>
                <w:szCs w:val="21"/>
              </w:rPr>
              <w:t xml:space="preserve">1</w:t>
            </w:r>
            <w:r>
              <w:rPr>
                <w:rFonts w:hint="eastAsia" w:ascii="宋体" w:hAnsi="宋体" w:cs="Times New Roman"/>
                <w:bCs/>
                <w:color w:val="000000"/>
                <w:sz w:val="21"/>
                <w:szCs w:val="21"/>
                <w:lang w:val="en-US" w:eastAsia="zh-CN"/>
              </w:rPr>
              <w:t xml:space="preserve">0</w:t>
            </w:r>
            <w:r>
              <w:rPr>
                <w:rFonts w:ascii="宋体" w:hAnsi="宋体" w:eastAsia="宋体" w:cs="Times New Roman"/>
                <w:bCs/>
                <w:color w:val="000000"/>
                <w:sz w:val="21"/>
                <w:szCs w:val="21"/>
              </w:rPr>
              <w:t xml:space="preserve">。</w:t>
            </w:r>
            <w:r>
              <w:rPr>
                <w:rFonts w:hint="eastAsia" w:ascii="宋体" w:hAnsi="宋体" w:eastAsia="宋体" w:cs="宋体"/>
                <w:color w:val="000000"/>
                <w:sz w:val="21"/>
                <w:szCs w:val="21"/>
              </w:rPr>
            </w:r>
            <w:r/>
          </w:p>
        </w:tc>
        <w:tc>
          <w:tcPr>
            <w:tcW w:w="2052" w:type="dxa"/>
            <w:vAlign w:val="center"/>
            <w:textDirection w:val="lrTb"/>
            <w:noWrap w:val="false"/>
          </w:tcPr>
          <w:p>
            <w:pPr>
              <w:pStyle w:val="1028"/>
              <w:spacing w:after="0" w:line="300" w:lineRule="exact"/>
              <w:widowControl/>
              <w:rPr>
                <w:rFonts w:hint="eastAsia" w:ascii="宋体" w:hAnsi="宋体" w:eastAsia="宋体" w:cs="宋体"/>
                <w:color w:val="000000"/>
                <w:sz w:val="21"/>
                <w:szCs w:val="21"/>
              </w:rPr>
            </w:pPr>
            <w:r>
              <w:rPr>
                <w:rFonts w:hint="eastAsia"/>
                <w:color w:val="000000"/>
                <w:sz w:val="21"/>
                <w:szCs w:val="21"/>
                <w:highlight w:val="none"/>
              </w:rPr>
              <w:t xml:space="preserve">此处最终报价指经过报价修正，及</w:t>
            </w:r>
            <w:r>
              <w:rPr>
                <w:color w:val="000000"/>
                <w:sz w:val="21"/>
                <w:szCs w:val="21"/>
                <w:highlight w:val="none"/>
              </w:rPr>
              <w:t xml:space="preserve">因落实政府采购政策进行价格调整</w:t>
            </w:r>
            <w:r>
              <w:rPr>
                <w:rFonts w:hint="eastAsia"/>
                <w:color w:val="000000"/>
                <w:sz w:val="21"/>
                <w:szCs w:val="21"/>
                <w:highlight w:val="none"/>
              </w:rPr>
              <w:t xml:space="preserve">后</w:t>
            </w:r>
            <w:r>
              <w:rPr>
                <w:color w:val="000000"/>
                <w:sz w:val="21"/>
                <w:szCs w:val="21"/>
                <w:highlight w:val="none"/>
              </w:rPr>
              <w:t xml:space="preserve">的</w:t>
            </w:r>
            <w:r>
              <w:rPr>
                <w:rFonts w:hint="eastAsia"/>
                <w:color w:val="000000"/>
                <w:sz w:val="21"/>
                <w:szCs w:val="21"/>
                <w:highlight w:val="none"/>
              </w:rPr>
              <w:t xml:space="preserve">最终报价</w:t>
            </w:r>
            <w:r>
              <w:rPr>
                <w:color w:val="000000"/>
                <w:sz w:val="21"/>
                <w:szCs w:val="21"/>
                <w:highlight w:val="none"/>
              </w:rPr>
              <w:t xml:space="preserve">，详见第四章《评标方法和评标标准》</w:t>
            </w:r>
            <w:r>
              <w:rPr>
                <w:rFonts w:hint="eastAsia"/>
                <w:color w:val="000000"/>
                <w:sz w:val="21"/>
                <w:szCs w:val="21"/>
                <w:highlight w:val="none"/>
              </w:rPr>
              <w:t xml:space="preserve">3</w:t>
            </w:r>
            <w:r>
              <w:rPr>
                <w:color w:val="000000"/>
                <w:sz w:val="21"/>
                <w:szCs w:val="21"/>
                <w:highlight w:val="none"/>
              </w:rPr>
              <w:t xml:space="preserve">。</w:t>
            </w:r>
            <w:r>
              <w:rPr>
                <w:rFonts w:hint="eastAsia" w:ascii="宋体" w:hAnsi="宋体" w:eastAsia="宋体" w:cs="宋体"/>
                <w:color w:val="000000"/>
                <w:sz w:val="21"/>
                <w:szCs w:val="21"/>
              </w:rPr>
            </w:r>
            <w:r/>
          </w:p>
        </w:tc>
      </w:tr>
      <w:tr>
        <w:trPr>
          <w:cantSplit/>
          <w:trHeight w:val="604"/>
        </w:trPr>
        <w:tc>
          <w:tcPr>
            <w:tcW w:w="893" w:type="dxa"/>
            <w:vAlign w:val="center"/>
            <w:textDirection w:val="lrTb"/>
            <w:noWrap w:val="false"/>
          </w:tcPr>
          <w:p>
            <w:pPr>
              <w:pStyle w:val="1028"/>
              <w:ind w:firstLine="28"/>
              <w:jc w:val="center"/>
              <w:keepLines w:val="0"/>
              <w:keepNext w:val="0"/>
              <w:pageBreakBefore w:val="0"/>
              <w:spacing w:line="288" w:lineRule="auto"/>
              <w:rPr>
                <w:rFonts w:ascii="宋体" w:hAnsi="宋体" w:eastAsia="宋体" w:cs="宋体"/>
                <w:color w:val="000000"/>
                <w:sz w:val="21"/>
                <w:szCs w:val="21"/>
                <w:lang w:val="en-US" w:eastAsia="zh-CN"/>
              </w:rPr>
            </w:pPr>
            <w:r>
              <w:rPr>
                <w:rFonts w:hint="eastAsia"/>
                <w:sz w:val="21"/>
                <w:szCs w:val="21"/>
                <w:highlight w:val="none"/>
              </w:rPr>
              <w:t xml:space="preserve">2</w:t>
            </w:r>
            <w:r>
              <w:rPr>
                <w:rFonts w:ascii="宋体" w:hAnsi="宋体" w:eastAsia="宋体" w:cs="宋体"/>
                <w:color w:val="000000"/>
                <w:sz w:val="21"/>
                <w:szCs w:val="21"/>
                <w:lang w:val="en-US" w:eastAsia="zh-CN"/>
              </w:rPr>
            </w:r>
            <w:r/>
          </w:p>
        </w:tc>
        <w:tc>
          <w:tcPr>
            <w:tcW w:w="1306" w:type="dxa"/>
            <w:vAlign w:val="center"/>
            <w:textDirection w:val="lrTb"/>
            <w:noWrap w:val="false"/>
          </w:tcPr>
          <w:p>
            <w:pPr>
              <w:pStyle w:val="1028"/>
              <w:ind w:firstLine="28"/>
              <w:jc w:val="center"/>
              <w:keepLines w:val="0"/>
              <w:keepNext w:val="0"/>
              <w:pageBreakBefore w:val="0"/>
              <w:spacing w:line="288" w:lineRule="auto"/>
              <w:rPr>
                <w:rFonts w:hint="eastAsia" w:ascii="宋体" w:hAnsi="宋体" w:eastAsia="宋体" w:cs="宋体"/>
                <w:color w:val="000000"/>
                <w:sz w:val="21"/>
                <w:szCs w:val="21"/>
              </w:rPr>
            </w:pPr>
            <w:r>
              <w:rPr>
                <w:rFonts w:hint="eastAsia"/>
                <w:sz w:val="21"/>
                <w:szCs w:val="21"/>
                <w:highlight w:val="none"/>
              </w:rPr>
              <w:t xml:space="preserve">主观分</w:t>
            </w:r>
            <w:r>
              <w:rPr>
                <w:rFonts w:hint="eastAsia" w:ascii="宋体" w:hAnsi="宋体" w:eastAsia="宋体" w:cs="宋体"/>
                <w:color w:val="000000"/>
                <w:sz w:val="21"/>
                <w:szCs w:val="21"/>
              </w:rPr>
            </w:r>
            <w:r/>
          </w:p>
        </w:tc>
        <w:tc>
          <w:tcPr>
            <w:tcW w:w="771" w:type="dxa"/>
            <w:vAlign w:val="center"/>
            <w:textDirection w:val="lrTb"/>
            <w:noWrap w:val="false"/>
          </w:tcPr>
          <w:p>
            <w:pPr>
              <w:pStyle w:val="1028"/>
              <w:ind w:firstLine="28"/>
              <w:jc w:val="center"/>
              <w:keepLines w:val="0"/>
              <w:keepNext w:val="0"/>
              <w:pageBreakBefore w:val="0"/>
              <w:spacing w:line="288" w:lineRule="auto"/>
              <w:rPr>
                <w:rFonts w:ascii="宋体" w:hAnsi="宋体" w:eastAsia="宋体" w:cs="Times New Roman"/>
                <w:color w:val="000000"/>
                <w:sz w:val="21"/>
                <w:szCs w:val="21"/>
                <w:lang w:val="en-US" w:eastAsia="zh-CN" w:bidi="ar-SA"/>
              </w:rPr>
            </w:pPr>
            <w:r>
              <w:rPr>
                <w:rFonts w:hint="eastAsia" w:ascii="宋体" w:hAnsi="宋体" w:cs="Times New Roman"/>
                <w:color w:val="000000"/>
                <w:sz w:val="21"/>
                <w:szCs w:val="21"/>
                <w:lang w:val="en-US" w:eastAsia="zh-CN" w:bidi="ar-SA"/>
              </w:rPr>
              <w:t xml:space="preserve">55</w:t>
            </w:r>
            <w:r>
              <w:rPr>
                <w:rFonts w:ascii="宋体" w:hAnsi="宋体" w:eastAsia="宋体" w:cs="Times New Roman"/>
                <w:color w:val="000000"/>
                <w:sz w:val="21"/>
                <w:szCs w:val="21"/>
                <w:lang w:val="en-US" w:eastAsia="zh-CN" w:bidi="ar-SA"/>
              </w:rPr>
            </w:r>
            <w:r/>
          </w:p>
        </w:tc>
        <w:tc>
          <w:tcPr>
            <w:tcW w:w="4864" w:type="dxa"/>
            <w:vAlign w:val="center"/>
            <w:textDirection w:val="lrTb"/>
            <w:noWrap w:val="false"/>
          </w:tcPr>
          <w:p>
            <w:pPr>
              <w:pStyle w:val="1028"/>
              <w:keepLines w:val="0"/>
              <w:keepNext w:val="0"/>
              <w:pageBreakBefore w:val="0"/>
              <w:spacing w:line="288" w:lineRule="auto"/>
              <w:rPr>
                <w:rFonts w:hint="eastAsia" w:ascii="Symbol" w:hAnsi="Symbol" w:eastAsia="宋体" w:cs="Symbol"/>
                <w:color w:val="000000"/>
                <w:sz w:val="24"/>
              </w:rPr>
            </w:pPr>
            <w:r>
              <w:rPr>
                <w:rFonts w:hint="eastAsia" w:ascii="Symbol" w:hAnsi="Symbol" w:eastAsia="宋体" w:cs="Symbol"/>
                <w:color w:val="000000"/>
                <w:sz w:val="24"/>
              </w:rPr>
            </w:r>
            <w:r/>
          </w:p>
        </w:tc>
        <w:tc>
          <w:tcPr>
            <w:tcW w:w="2052" w:type="dxa"/>
            <w:vAlign w:val="center"/>
            <w:textDirection w:val="lrTb"/>
            <w:noWrap w:val="false"/>
          </w:tcPr>
          <w:p>
            <w:pPr>
              <w:pStyle w:val="1028"/>
              <w:ind w:left="-38"/>
              <w:keepLines w:val="0"/>
              <w:keepNext w:val="0"/>
              <w:pageBreakBefore w:val="0"/>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04"/>
        </w:trPr>
        <w:tc>
          <w:tcPr>
            <w:tcW w:w="893" w:type="dxa"/>
            <w:vAlign w:val="center"/>
            <w:textDirection w:val="lrTb"/>
            <w:noWrap w:val="false"/>
          </w:tcPr>
          <w:p>
            <w:pPr>
              <w:pStyle w:val="1028"/>
              <w:ind w:firstLine="28"/>
              <w:jc w:val="center"/>
              <w:keepLines w:val="0"/>
              <w:keepNext w:val="0"/>
              <w:pageBreakBefore w:val="0"/>
              <w:spacing w:line="288" w:lineRule="auto"/>
              <w:rPr>
                <w:rFonts w:ascii="宋体" w:hAnsi="宋体" w:eastAsia="宋体" w:cs="宋体"/>
                <w:color w:val="000000"/>
                <w:sz w:val="21"/>
                <w:szCs w:val="21"/>
                <w:lang w:val="en-US" w:eastAsia="zh-CN"/>
              </w:rPr>
            </w:pPr>
            <w:r>
              <w:rPr>
                <w:rFonts w:hint="eastAsia"/>
                <w:sz w:val="21"/>
                <w:szCs w:val="21"/>
                <w:highlight w:val="none"/>
              </w:rPr>
              <w:t xml:space="preserve">2.1</w:t>
            </w:r>
            <w:r>
              <w:rPr>
                <w:rFonts w:ascii="宋体" w:hAnsi="宋体" w:eastAsia="宋体" w:cs="宋体"/>
                <w:color w:val="000000"/>
                <w:sz w:val="21"/>
                <w:szCs w:val="21"/>
                <w:lang w:val="en-US" w:eastAsia="zh-CN"/>
              </w:rPr>
            </w:r>
            <w:r/>
          </w:p>
        </w:tc>
        <w:tc>
          <w:tcPr>
            <w:tcW w:w="1306" w:type="dxa"/>
            <w:vAlign w:val="center"/>
            <w:textDirection w:val="lrTb"/>
            <w:noWrap w:val="false"/>
          </w:tcPr>
          <w:p>
            <w:pPr>
              <w:pStyle w:val="1028"/>
              <w:ind w:firstLine="28"/>
              <w:jc w:val="center"/>
              <w:keepLines w:val="0"/>
              <w:keepNext w:val="0"/>
              <w:pageBreakBefore w:val="0"/>
              <w:spacing w:line="288" w:lineRule="auto"/>
              <w:rPr>
                <w:rFonts w:ascii="宋体" w:hAnsi="宋体" w:eastAsia="宋体" w:cs="宋体"/>
                <w:color w:val="000000"/>
                <w:sz w:val="21"/>
                <w:szCs w:val="21"/>
              </w:rPr>
            </w:pPr>
            <w:r>
              <w:rPr>
                <w:rFonts w:hint="eastAsia"/>
                <w:sz w:val="21"/>
                <w:szCs w:val="21"/>
                <w:highlight w:val="none"/>
              </w:rPr>
              <w:t xml:space="preserve">管理机构和管理制度</w:t>
            </w:r>
            <w:r>
              <w:rPr>
                <w:rFonts w:ascii="宋体" w:hAnsi="宋体" w:eastAsia="宋体" w:cs="宋体"/>
                <w:color w:val="000000"/>
                <w:sz w:val="21"/>
                <w:szCs w:val="21"/>
              </w:rPr>
            </w:r>
            <w:r/>
          </w:p>
        </w:tc>
        <w:tc>
          <w:tcPr>
            <w:tcW w:w="771" w:type="dxa"/>
            <w:vAlign w:val="center"/>
            <w:textDirection w:val="lrTb"/>
            <w:noWrap w:val="false"/>
          </w:tcPr>
          <w:p>
            <w:pPr>
              <w:pStyle w:val="1028"/>
              <w:ind w:firstLine="28"/>
              <w:jc w:val="center"/>
              <w:keepLines w:val="0"/>
              <w:keepNext w:val="0"/>
              <w:pageBreakBefore w:val="0"/>
              <w:spacing w:line="288" w:lineRule="auto"/>
              <w:rPr>
                <w:rFonts w:hint="eastAsia" w:ascii="宋体" w:hAnsi="宋体" w:eastAsia="宋体" w:cs="Times New Roman"/>
                <w:color w:val="000000"/>
                <w:sz w:val="21"/>
                <w:szCs w:val="21"/>
                <w:lang w:val="en-US" w:eastAsia="zh-CN" w:bidi="ar-SA"/>
              </w:rPr>
            </w:pPr>
            <w:r>
              <w:rPr>
                <w:rFonts w:hint="eastAsia"/>
                <w:sz w:val="21"/>
                <w:szCs w:val="21"/>
                <w:highlight w:val="none"/>
                <w:lang w:val="en-US" w:eastAsia="zh-CN"/>
              </w:rPr>
              <w:t xml:space="preserve">10</w:t>
            </w:r>
            <w:r>
              <w:rPr>
                <w:rFonts w:hint="eastAsia" w:ascii="宋体" w:hAnsi="宋体" w:eastAsia="宋体" w:cs="Times New Roman"/>
                <w:color w:val="000000"/>
                <w:sz w:val="21"/>
                <w:szCs w:val="21"/>
                <w:lang w:val="en-US" w:eastAsia="zh-CN" w:bidi="ar-SA"/>
              </w:rPr>
            </w:r>
            <w:r/>
          </w:p>
        </w:tc>
        <w:tc>
          <w:tcPr>
            <w:tcW w:w="4864" w:type="dxa"/>
            <w:vAlign w:val="center"/>
            <w:textDirection w:val="lrTb"/>
            <w:noWrap w:val="false"/>
          </w:tcPr>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完整的管理机构配备；道路环卫机械化及人工作业管理制度；垃圾收运作业管理制度；公厕管理和保洁作业制度；员工录用、考核和淘汰制度和员工培训计划。</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（1）内容全面，描述清晰及其他各方面均优秀，</w:t>
            </w:r>
            <w:r>
              <w:rPr>
                <w:rFonts w:hint="eastAsia"/>
                <w:sz w:val="21"/>
                <w:szCs w:val="21"/>
                <w:highlight w:val="none"/>
                <w:lang w:val="en-US" w:eastAsia="zh-CN"/>
              </w:rPr>
              <w:t xml:space="preserve">本项最高得10</w:t>
            </w:r>
            <w:r>
              <w:rPr>
                <w:rFonts w:hint="eastAsia"/>
                <w:sz w:val="21"/>
                <w:szCs w:val="21"/>
                <w:highlight w:val="none"/>
              </w:rPr>
              <w:t xml:space="preserve">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（2）内容较全面，描述基本清晰及其他各方面相对较好，</w:t>
            </w:r>
            <w:r>
              <w:rPr>
                <w:rFonts w:hint="eastAsia"/>
                <w:sz w:val="21"/>
                <w:szCs w:val="21"/>
                <w:highlight w:val="none"/>
                <w:lang w:val="en-US" w:eastAsia="zh-CN"/>
              </w:rPr>
              <w:t xml:space="preserve">本项最高得6</w:t>
            </w:r>
            <w:r>
              <w:rPr>
                <w:rFonts w:hint="eastAsia"/>
                <w:sz w:val="21"/>
                <w:szCs w:val="21"/>
                <w:highlight w:val="none"/>
              </w:rPr>
              <w:t xml:space="preserve">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（3）内容基本全面，描述一般及其他各方面一般，</w:t>
            </w:r>
            <w:r>
              <w:rPr>
                <w:rFonts w:hint="eastAsia"/>
                <w:sz w:val="21"/>
                <w:szCs w:val="21"/>
                <w:highlight w:val="none"/>
                <w:lang w:val="en-US" w:eastAsia="zh-CN"/>
              </w:rPr>
              <w:t xml:space="preserve">本项最高得2</w:t>
            </w:r>
            <w:r>
              <w:rPr>
                <w:rFonts w:hint="eastAsia"/>
                <w:sz w:val="21"/>
                <w:szCs w:val="21"/>
                <w:highlight w:val="none"/>
              </w:rPr>
              <w:t xml:space="preserve">分；</w:t>
            </w:r>
            <w:r>
              <w:rPr>
                <w:rFonts w:hint="eastAsia"/>
                <w:sz w:val="21"/>
                <w:szCs w:val="21"/>
                <w:highlight w:val="none"/>
              </w:rPr>
            </w:r>
            <w:r/>
          </w:p>
          <w:p>
            <w:pPr>
              <w:pStyle w:val="1028"/>
              <w:keepLines w:val="0"/>
              <w:keepNext w:val="0"/>
              <w:pageBreakBefore w:val="0"/>
              <w:spacing w:line="288" w:lineRule="auto"/>
              <w:rPr>
                <w:rFonts w:hint="eastAsia" w:ascii="宋体" w:hAnsi="宋体" w:eastAsia="宋体" w:cs="Times New Roman"/>
                <w:bCs/>
                <w:color w:val="000000"/>
                <w:sz w:val="21"/>
                <w:szCs w:val="21"/>
              </w:rPr>
            </w:pPr>
            <w:r>
              <w:rPr>
                <w:rFonts w:hint="eastAsia"/>
                <w:sz w:val="21"/>
                <w:szCs w:val="21"/>
                <w:highlight w:val="none"/>
              </w:rPr>
              <w:t xml:space="preserve">（4）内容较差，描述不清晰及其他各方面相对较差，</w:t>
            </w:r>
            <w:r>
              <w:rPr>
                <w:rFonts w:hint="eastAsia"/>
                <w:sz w:val="21"/>
                <w:szCs w:val="21"/>
                <w:highlight w:val="none"/>
                <w:lang w:val="en-US" w:eastAsia="zh-CN"/>
              </w:rPr>
              <w:t xml:space="preserve">则</w:t>
            </w:r>
            <w:r>
              <w:rPr>
                <w:rFonts w:hint="eastAsia"/>
                <w:sz w:val="21"/>
                <w:szCs w:val="21"/>
                <w:highlight w:val="none"/>
              </w:rPr>
              <w:t xml:space="preserve">不得分。</w:t>
            </w:r>
            <w:r>
              <w:rPr>
                <w:rFonts w:hint="eastAsia" w:ascii="宋体" w:hAnsi="宋体" w:eastAsia="宋体" w:cs="Times New Roman"/>
                <w:bCs/>
                <w:color w:val="000000"/>
                <w:sz w:val="21"/>
                <w:szCs w:val="21"/>
              </w:rPr>
            </w:r>
            <w:r/>
          </w:p>
        </w:tc>
        <w:tc>
          <w:tcPr>
            <w:tcW w:w="2052" w:type="dxa"/>
            <w:vAlign w:val="center"/>
            <w:textDirection w:val="lrTb"/>
            <w:noWrap w:val="false"/>
          </w:tcPr>
          <w:p>
            <w:pPr>
              <w:pStyle w:val="1028"/>
              <w:ind w:left="-38"/>
              <w:keepLines w:val="0"/>
              <w:keepNext w:val="0"/>
              <w:pageBreakBefore w:val="0"/>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3655"/>
        </w:trPr>
        <w:tc>
          <w:tcPr>
            <w:tcW w:w="893" w:type="dxa"/>
            <w:vAlign w:val="center"/>
            <w:textDirection w:val="lrTb"/>
            <w:noWrap w:val="false"/>
          </w:tcPr>
          <w:p>
            <w:pPr>
              <w:pStyle w:val="1028"/>
              <w:ind w:firstLine="28"/>
              <w:jc w:val="center"/>
              <w:keepLines w:val="0"/>
              <w:keepNext w:val="0"/>
              <w:pageBreakBefore w:val="0"/>
              <w:spacing w:line="288" w:lineRule="auto"/>
              <w:rPr>
                <w:rFonts w:ascii="宋体" w:hAnsi="宋体" w:eastAsia="宋体" w:cs="宋体"/>
                <w:color w:val="000000"/>
                <w:sz w:val="21"/>
                <w:szCs w:val="21"/>
                <w:lang w:val="en-US" w:eastAsia="zh-CN"/>
              </w:rPr>
            </w:pPr>
            <w:r>
              <w:rPr>
                <w:rFonts w:hint="eastAsia"/>
                <w:sz w:val="21"/>
                <w:szCs w:val="21"/>
                <w:highlight w:val="none"/>
                <w:lang w:val="en-US" w:eastAsia="zh-CN"/>
              </w:rPr>
              <w:t xml:space="preserve">2.2</w:t>
            </w:r>
            <w:r>
              <w:rPr>
                <w:rFonts w:ascii="宋体" w:hAnsi="宋体" w:eastAsia="宋体" w:cs="宋体"/>
                <w:color w:val="000000"/>
                <w:sz w:val="21"/>
                <w:szCs w:val="21"/>
                <w:lang w:val="en-US" w:eastAsia="zh-CN"/>
              </w:rPr>
            </w:r>
            <w:r/>
          </w:p>
        </w:tc>
        <w:tc>
          <w:tcPr>
            <w:tcW w:w="1306" w:type="dxa"/>
            <w:vAlign w:val="center"/>
            <w:textDirection w:val="lrTb"/>
            <w:noWrap w:val="false"/>
          </w:tcPr>
          <w:p>
            <w:pPr>
              <w:pStyle w:val="1028"/>
              <w:ind w:firstLine="28"/>
              <w:jc w:val="center"/>
              <w:keepLines w:val="0"/>
              <w:keepNext w:val="0"/>
              <w:pageBreakBefore w:val="0"/>
              <w:spacing w:line="288" w:lineRule="auto"/>
              <w:rPr>
                <w:rFonts w:hint="eastAsia" w:ascii="宋体" w:hAnsi="宋体" w:eastAsia="宋体" w:cs="宋体"/>
                <w:color w:val="000000"/>
                <w:sz w:val="21"/>
                <w:szCs w:val="21"/>
              </w:rPr>
            </w:pPr>
            <w:r>
              <w:rPr>
                <w:rFonts w:hint="eastAsia"/>
                <w:sz w:val="21"/>
                <w:szCs w:val="21"/>
                <w:highlight w:val="none"/>
              </w:rPr>
              <w:t xml:space="preserve">道路环卫机械化作业组织方案及流程</w:t>
            </w:r>
            <w:r>
              <w:rPr>
                <w:rFonts w:hint="eastAsia" w:ascii="宋体" w:hAnsi="宋体" w:eastAsia="宋体" w:cs="宋体"/>
                <w:color w:val="000000"/>
                <w:sz w:val="21"/>
                <w:szCs w:val="21"/>
              </w:rPr>
            </w:r>
            <w:r/>
          </w:p>
        </w:tc>
        <w:tc>
          <w:tcPr>
            <w:tcW w:w="771" w:type="dxa"/>
            <w:vAlign w:val="center"/>
            <w:textDirection w:val="lrTb"/>
            <w:noWrap w:val="false"/>
          </w:tcPr>
          <w:p>
            <w:pPr>
              <w:pStyle w:val="1028"/>
              <w:ind w:firstLine="28"/>
              <w:jc w:val="center"/>
              <w:keepLines w:val="0"/>
              <w:keepNext w:val="0"/>
              <w:pageBreakBefore w:val="0"/>
              <w:spacing w:line="288" w:lineRule="auto"/>
              <w:rPr>
                <w:rFonts w:hint="eastAsia" w:ascii="宋体" w:hAnsi="宋体" w:eastAsia="宋体" w:cs="Times New Roman"/>
                <w:color w:val="000000"/>
                <w:sz w:val="21"/>
                <w:szCs w:val="21"/>
                <w:lang w:val="en-US" w:eastAsia="zh-CN" w:bidi="ar-SA"/>
              </w:rPr>
            </w:pPr>
            <w:r>
              <w:rPr>
                <w:rFonts w:hint="eastAsia"/>
                <w:sz w:val="21"/>
                <w:szCs w:val="21"/>
                <w:highlight w:val="none"/>
                <w:lang w:val="en-US" w:eastAsia="zh-CN"/>
              </w:rPr>
              <w:t xml:space="preserve">8</w:t>
            </w:r>
            <w:r>
              <w:rPr>
                <w:rFonts w:hint="eastAsia" w:ascii="宋体" w:hAnsi="宋体" w:eastAsia="宋体" w:cs="Times New Roman"/>
                <w:color w:val="000000"/>
                <w:sz w:val="21"/>
                <w:szCs w:val="21"/>
                <w:lang w:val="en-US" w:eastAsia="zh-CN" w:bidi="ar-SA"/>
              </w:rPr>
            </w:r>
            <w:r/>
          </w:p>
        </w:tc>
        <w:tc>
          <w:tcPr>
            <w:tcW w:w="4864" w:type="dxa"/>
            <w:vAlign w:val="center"/>
            <w:textDirection w:val="lrTb"/>
            <w:noWrap w:val="false"/>
          </w:tcPr>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道路环卫机械化作业组织方案及流程。</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（1）内容整体完善，内容清晰完整，方案可行性强，思路清晰，</w:t>
            </w:r>
            <w:r>
              <w:rPr>
                <w:rFonts w:hint="eastAsia"/>
                <w:sz w:val="21"/>
                <w:szCs w:val="21"/>
                <w:highlight w:val="none"/>
                <w:lang w:val="en-US" w:eastAsia="zh-CN"/>
              </w:rPr>
              <w:t xml:space="preserve">本项最高得8</w:t>
            </w:r>
            <w:r>
              <w:rPr>
                <w:rFonts w:hint="eastAsia"/>
                <w:sz w:val="21"/>
                <w:szCs w:val="21"/>
                <w:highlight w:val="none"/>
              </w:rPr>
              <w:t xml:space="preserve">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（2）内容整体合理，方案可行性较强，思路较清晰，</w:t>
            </w:r>
            <w:r>
              <w:rPr>
                <w:rFonts w:hint="eastAsia"/>
                <w:sz w:val="21"/>
                <w:szCs w:val="21"/>
                <w:highlight w:val="none"/>
                <w:lang w:val="en-US" w:eastAsia="zh-CN"/>
              </w:rPr>
              <w:t xml:space="preserve">本项最高得5</w:t>
            </w:r>
            <w:r>
              <w:rPr>
                <w:rFonts w:hint="eastAsia"/>
                <w:sz w:val="21"/>
                <w:szCs w:val="21"/>
                <w:highlight w:val="none"/>
              </w:rPr>
              <w:t xml:space="preserve">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（3）内容整体一般，方案具有一定可行性，思路一般，</w:t>
            </w:r>
            <w:r>
              <w:rPr>
                <w:rFonts w:hint="eastAsia"/>
                <w:sz w:val="21"/>
                <w:szCs w:val="21"/>
                <w:highlight w:val="none"/>
                <w:lang w:val="en-US" w:eastAsia="zh-CN"/>
              </w:rPr>
              <w:t xml:space="preserve">本项最高得2</w:t>
            </w:r>
            <w:r>
              <w:rPr>
                <w:rFonts w:hint="eastAsia"/>
                <w:sz w:val="21"/>
                <w:szCs w:val="21"/>
                <w:highlight w:val="none"/>
              </w:rPr>
              <w:t xml:space="preserve">分；</w:t>
            </w:r>
            <w:r>
              <w:rPr>
                <w:rFonts w:hint="eastAsia"/>
                <w:sz w:val="21"/>
                <w:szCs w:val="21"/>
                <w:highlight w:val="none"/>
              </w:rPr>
            </w:r>
            <w:r/>
          </w:p>
          <w:p>
            <w:pPr>
              <w:pStyle w:val="1028"/>
              <w:keepLines w:val="0"/>
              <w:keepNext w:val="0"/>
              <w:pageBreakBefore w:val="0"/>
              <w:spacing w:line="288" w:lineRule="auto"/>
              <w:rPr>
                <w:rFonts w:hint="eastAsia" w:ascii="Symbol" w:hAnsi="Symbol" w:eastAsia="宋体" w:cs="Symbol"/>
                <w:color w:val="000000"/>
                <w:sz w:val="24"/>
              </w:rPr>
            </w:pPr>
            <w:r>
              <w:rPr>
                <w:rFonts w:hint="eastAsia"/>
                <w:sz w:val="21"/>
                <w:szCs w:val="21"/>
                <w:highlight w:val="none"/>
              </w:rPr>
              <w:t xml:space="preserve">（4）内容整体较差，方案可行性较差，思路较差，</w:t>
            </w:r>
            <w:r>
              <w:rPr>
                <w:rFonts w:hint="eastAsia"/>
                <w:sz w:val="21"/>
                <w:szCs w:val="21"/>
                <w:highlight w:val="none"/>
                <w:lang w:val="en-US" w:eastAsia="zh-CN"/>
              </w:rPr>
              <w:t xml:space="preserve">则</w:t>
            </w:r>
            <w:r>
              <w:rPr>
                <w:rFonts w:hint="eastAsia"/>
                <w:sz w:val="21"/>
                <w:szCs w:val="21"/>
                <w:highlight w:val="none"/>
              </w:rPr>
              <w:t xml:space="preserve">不得分。</w:t>
            </w:r>
            <w:r>
              <w:rPr>
                <w:rFonts w:hint="eastAsia" w:ascii="Symbol" w:hAnsi="Symbol" w:eastAsia="宋体" w:cs="Symbol"/>
                <w:color w:val="000000"/>
                <w:sz w:val="24"/>
              </w:rPr>
            </w:r>
            <w:r/>
          </w:p>
        </w:tc>
        <w:tc>
          <w:tcPr>
            <w:tcW w:w="2052" w:type="dxa"/>
            <w:vAlign w:val="center"/>
            <w:textDirection w:val="lrTb"/>
            <w:noWrap w:val="false"/>
          </w:tcPr>
          <w:p>
            <w:pPr>
              <w:pStyle w:val="1028"/>
              <w:ind w:left="-38"/>
              <w:keepLines w:val="0"/>
              <w:keepNext w:val="0"/>
              <w:pageBreakBefore w:val="0"/>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6"/>
        </w:trPr>
        <w:tc>
          <w:tcPr>
            <w:tcW w:w="893" w:type="dxa"/>
            <w:vAlign w:val="center"/>
            <w:textDirection w:val="lrTb"/>
            <w:noWrap w:val="false"/>
          </w:tcPr>
          <w:p>
            <w:pPr>
              <w:pStyle w:val="1028"/>
              <w:ind w:firstLine="28"/>
              <w:jc w:val="center"/>
              <w:keepLines w:val="0"/>
              <w:keepNext w:val="0"/>
              <w:pageBreakBefore w:val="0"/>
              <w:spacing w:line="288" w:lineRule="auto"/>
              <w:rPr>
                <w:rFonts w:ascii="宋体" w:hAnsi="宋体" w:eastAsia="宋体" w:cs="宋体"/>
                <w:color w:val="000000"/>
                <w:sz w:val="21"/>
                <w:szCs w:val="21"/>
                <w:lang w:val="en-US" w:eastAsia="zh-CN"/>
              </w:rPr>
            </w:pPr>
            <w:r>
              <w:rPr>
                <w:rFonts w:hint="eastAsia"/>
                <w:sz w:val="21"/>
                <w:szCs w:val="21"/>
                <w:highlight w:val="none"/>
                <w:lang w:val="en-US" w:eastAsia="zh-CN"/>
              </w:rPr>
              <w:t xml:space="preserve">2.3</w:t>
            </w:r>
            <w:r>
              <w:rPr>
                <w:rFonts w:ascii="宋体" w:hAnsi="宋体" w:eastAsia="宋体" w:cs="宋体"/>
                <w:color w:val="000000"/>
                <w:sz w:val="21"/>
                <w:szCs w:val="21"/>
                <w:lang w:val="en-US" w:eastAsia="zh-CN"/>
              </w:rPr>
            </w:r>
            <w:r/>
          </w:p>
        </w:tc>
        <w:tc>
          <w:tcPr>
            <w:tcW w:w="1306" w:type="dxa"/>
            <w:vAlign w:val="center"/>
            <w:textDirection w:val="lrTb"/>
            <w:noWrap w:val="false"/>
          </w:tcPr>
          <w:p>
            <w:pPr>
              <w:pStyle w:val="1028"/>
              <w:ind w:firstLine="28"/>
              <w:jc w:val="center"/>
              <w:keepLines w:val="0"/>
              <w:keepNext w:val="0"/>
              <w:pageBreakBefore w:val="0"/>
              <w:spacing w:line="288" w:lineRule="auto"/>
              <w:rPr>
                <w:rFonts w:hint="eastAsia" w:ascii="宋体" w:hAnsi="宋体" w:eastAsia="宋体" w:cs="宋体"/>
                <w:color w:val="000000"/>
                <w:sz w:val="21"/>
                <w:szCs w:val="21"/>
              </w:rPr>
            </w:pPr>
            <w:r>
              <w:rPr>
                <w:rFonts w:hint="eastAsia"/>
                <w:sz w:val="21"/>
                <w:szCs w:val="21"/>
                <w:highlight w:val="none"/>
              </w:rPr>
              <w:t xml:space="preserve">人工作业组织方案及流程</w:t>
            </w:r>
            <w:r>
              <w:rPr>
                <w:rFonts w:hint="eastAsia" w:ascii="宋体" w:hAnsi="宋体" w:eastAsia="宋体" w:cs="宋体"/>
                <w:color w:val="000000"/>
                <w:sz w:val="21"/>
                <w:szCs w:val="21"/>
              </w:rPr>
            </w:r>
            <w:r/>
          </w:p>
        </w:tc>
        <w:tc>
          <w:tcPr>
            <w:tcW w:w="771" w:type="dxa"/>
            <w:vAlign w:val="center"/>
            <w:textDirection w:val="lrTb"/>
            <w:noWrap w:val="false"/>
          </w:tcPr>
          <w:p>
            <w:pPr>
              <w:pStyle w:val="1028"/>
              <w:ind w:firstLine="28"/>
              <w:jc w:val="center"/>
              <w:keepLines w:val="0"/>
              <w:keepNext w:val="0"/>
              <w:pageBreakBefore w:val="0"/>
              <w:spacing w:line="288" w:lineRule="auto"/>
              <w:rPr>
                <w:rFonts w:hint="eastAsia" w:ascii="宋体" w:hAnsi="宋体" w:eastAsia="宋体" w:cs="Times New Roman"/>
                <w:color w:val="000000"/>
                <w:sz w:val="21"/>
                <w:szCs w:val="21"/>
                <w:lang w:val="en-US" w:eastAsia="zh-CN" w:bidi="ar-SA"/>
              </w:rPr>
            </w:pPr>
            <w:r>
              <w:rPr>
                <w:rFonts w:hint="eastAsia" w:eastAsia="宋体"/>
                <w:sz w:val="21"/>
                <w:szCs w:val="21"/>
                <w:highlight w:val="none"/>
                <w:lang w:val="en-US" w:eastAsia="zh-CN"/>
              </w:rPr>
              <w:t xml:space="preserve">8</w:t>
            </w:r>
            <w:r>
              <w:rPr>
                <w:rFonts w:hint="eastAsia" w:ascii="宋体" w:hAnsi="宋体" w:eastAsia="宋体" w:cs="Times New Roman"/>
                <w:color w:val="000000"/>
                <w:sz w:val="21"/>
                <w:szCs w:val="21"/>
                <w:lang w:val="en-US" w:eastAsia="zh-CN" w:bidi="ar-SA"/>
              </w:rPr>
            </w:r>
            <w:r/>
          </w:p>
        </w:tc>
        <w:tc>
          <w:tcPr>
            <w:tcW w:w="4864" w:type="dxa"/>
            <w:vAlign w:val="center"/>
            <w:textDirection w:val="lrTb"/>
            <w:noWrap w:val="false"/>
          </w:tcPr>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人工作业组织方案及流程（含道路人工保洁、小型高压冲洗作业、公厕保洁、果壳箱/垃圾桶收集清洗维护等）。</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（1）内容整体完善，内容清晰完整，方案可行性强，思路清晰，</w:t>
            </w:r>
            <w:r>
              <w:rPr>
                <w:rFonts w:hint="eastAsia"/>
                <w:sz w:val="21"/>
                <w:szCs w:val="21"/>
                <w:highlight w:val="none"/>
                <w:lang w:val="en-US" w:eastAsia="zh-CN"/>
              </w:rPr>
              <w:t xml:space="preserve">本项最高得8</w:t>
            </w:r>
            <w:r>
              <w:rPr>
                <w:rFonts w:hint="eastAsia"/>
                <w:sz w:val="21"/>
                <w:szCs w:val="21"/>
                <w:highlight w:val="none"/>
              </w:rPr>
              <w:t xml:space="preserve">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（2）内容整体合理，方案可行性较强，思路较清晰，</w:t>
            </w:r>
            <w:r>
              <w:rPr>
                <w:rFonts w:hint="eastAsia"/>
                <w:sz w:val="21"/>
                <w:szCs w:val="21"/>
                <w:highlight w:val="none"/>
                <w:lang w:val="en-US" w:eastAsia="zh-CN"/>
              </w:rPr>
              <w:t xml:space="preserve">本项最高得5</w:t>
            </w:r>
            <w:r>
              <w:rPr>
                <w:rFonts w:hint="eastAsia"/>
                <w:sz w:val="21"/>
                <w:szCs w:val="21"/>
                <w:highlight w:val="none"/>
              </w:rPr>
              <w:t xml:space="preserve">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（3）内容整体一般，方案具有一定可行性，思路一般，</w:t>
            </w:r>
            <w:r>
              <w:rPr>
                <w:rFonts w:hint="eastAsia"/>
                <w:sz w:val="21"/>
                <w:szCs w:val="21"/>
                <w:highlight w:val="none"/>
                <w:lang w:val="en-US" w:eastAsia="zh-CN"/>
              </w:rPr>
              <w:t xml:space="preserve">本项最高得2</w:t>
            </w:r>
            <w:r>
              <w:rPr>
                <w:rFonts w:hint="eastAsia"/>
                <w:sz w:val="21"/>
                <w:szCs w:val="21"/>
                <w:highlight w:val="none"/>
              </w:rPr>
              <w:t xml:space="preserve">分；</w:t>
            </w:r>
            <w:r>
              <w:rPr>
                <w:rFonts w:hint="eastAsia"/>
                <w:sz w:val="21"/>
                <w:szCs w:val="21"/>
                <w:highlight w:val="none"/>
              </w:rPr>
            </w:r>
            <w:r/>
          </w:p>
          <w:p>
            <w:pPr>
              <w:pStyle w:val="1028"/>
              <w:keepLines w:val="0"/>
              <w:keepNext w:val="0"/>
              <w:pageBreakBefore w:val="0"/>
              <w:spacing w:line="288" w:lineRule="auto"/>
              <w:rPr>
                <w:rFonts w:hint="eastAsia" w:ascii="Symbol" w:hAnsi="Symbol" w:eastAsia="宋体" w:cs="Symbol"/>
                <w:color w:val="000000"/>
                <w:sz w:val="24"/>
              </w:rPr>
            </w:pPr>
            <w:r>
              <w:rPr>
                <w:rFonts w:hint="eastAsia"/>
                <w:sz w:val="21"/>
                <w:szCs w:val="21"/>
                <w:highlight w:val="none"/>
              </w:rPr>
              <w:t xml:space="preserve">（4）内容整体较差，方案可行性较差，思路较差，</w:t>
            </w:r>
            <w:r>
              <w:rPr>
                <w:rFonts w:hint="eastAsia"/>
                <w:sz w:val="21"/>
                <w:szCs w:val="21"/>
                <w:highlight w:val="none"/>
                <w:lang w:val="en-US" w:eastAsia="zh-CN"/>
              </w:rPr>
              <w:t xml:space="preserve">则</w:t>
            </w:r>
            <w:r>
              <w:rPr>
                <w:rFonts w:hint="eastAsia"/>
                <w:sz w:val="21"/>
                <w:szCs w:val="21"/>
                <w:highlight w:val="none"/>
              </w:rPr>
              <w:t xml:space="preserve">不得分。</w:t>
            </w:r>
            <w:r>
              <w:rPr>
                <w:rFonts w:hint="eastAsia" w:ascii="Symbol" w:hAnsi="Symbol" w:eastAsia="宋体" w:cs="Symbol"/>
                <w:color w:val="000000"/>
                <w:sz w:val="24"/>
              </w:rPr>
            </w:r>
            <w:r/>
          </w:p>
        </w:tc>
        <w:tc>
          <w:tcPr>
            <w:tcW w:w="2052" w:type="dxa"/>
            <w:vAlign w:val="center"/>
            <w:textDirection w:val="lrTb"/>
            <w:noWrap w:val="false"/>
          </w:tcPr>
          <w:p>
            <w:pPr>
              <w:pStyle w:val="1028"/>
              <w:ind w:left="-38"/>
              <w:keepLines w:val="0"/>
              <w:keepNext w:val="0"/>
              <w:pageBreakBefore w:val="0"/>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6"/>
        </w:trPr>
        <w:tc>
          <w:tcPr>
            <w:tcW w:w="893" w:type="dxa"/>
            <w:vAlign w:val="center"/>
            <w:textDirection w:val="lrTb"/>
            <w:noWrap w:val="false"/>
          </w:tcPr>
          <w:p>
            <w:pPr>
              <w:pStyle w:val="1028"/>
              <w:ind w:firstLine="28"/>
              <w:jc w:val="center"/>
              <w:keepLines w:val="0"/>
              <w:keepNext w:val="0"/>
              <w:pageBreakBefore w:val="0"/>
              <w:spacing w:line="288" w:lineRule="auto"/>
              <w:rPr>
                <w:rFonts w:ascii="宋体" w:hAnsi="宋体" w:cs="宋体"/>
                <w:color w:val="000000"/>
                <w:sz w:val="21"/>
                <w:szCs w:val="21"/>
                <w:lang w:val="en-US" w:eastAsia="zh-CN"/>
              </w:rPr>
            </w:pPr>
            <w:r>
              <w:rPr>
                <w:rFonts w:hint="eastAsia"/>
                <w:sz w:val="21"/>
                <w:szCs w:val="21"/>
                <w:highlight w:val="none"/>
                <w:lang w:val="en-US" w:eastAsia="zh-CN"/>
              </w:rPr>
              <w:t xml:space="preserve">2.4</w:t>
            </w:r>
            <w:r>
              <w:rPr>
                <w:rFonts w:ascii="宋体" w:hAnsi="宋体" w:cs="宋体"/>
                <w:color w:val="000000"/>
                <w:sz w:val="21"/>
                <w:szCs w:val="21"/>
                <w:lang w:val="en-US" w:eastAsia="zh-CN"/>
              </w:rPr>
            </w:r>
            <w:r/>
          </w:p>
        </w:tc>
        <w:tc>
          <w:tcPr>
            <w:tcW w:w="1306" w:type="dxa"/>
            <w:vAlign w:val="center"/>
            <w:textDirection w:val="lrTb"/>
            <w:noWrap w:val="false"/>
          </w:tcPr>
          <w:p>
            <w:pPr>
              <w:pStyle w:val="1028"/>
              <w:ind w:firstLine="28"/>
              <w:jc w:val="center"/>
              <w:keepLines w:val="0"/>
              <w:keepNext w:val="0"/>
              <w:pageBreakBefore w:val="0"/>
              <w:spacing w:line="288" w:lineRule="auto"/>
              <w:rPr>
                <w:rFonts w:hint="eastAsia" w:ascii="宋体" w:hAnsi="宋体" w:eastAsia="宋体" w:cs="宋体"/>
                <w:color w:val="000000"/>
                <w:sz w:val="21"/>
                <w:szCs w:val="21"/>
              </w:rPr>
            </w:pPr>
            <w:r>
              <w:rPr>
                <w:rFonts w:hint="eastAsia"/>
                <w:sz w:val="21"/>
                <w:szCs w:val="21"/>
                <w:highlight w:val="none"/>
              </w:rPr>
              <w:t xml:space="preserve">垃圾收运作业组织方案及流程</w:t>
            </w:r>
            <w:r>
              <w:rPr>
                <w:rFonts w:hint="eastAsia" w:ascii="宋体" w:hAnsi="宋体" w:eastAsia="宋体" w:cs="宋体"/>
                <w:color w:val="000000"/>
                <w:sz w:val="21"/>
                <w:szCs w:val="21"/>
              </w:rPr>
            </w:r>
            <w:r/>
          </w:p>
        </w:tc>
        <w:tc>
          <w:tcPr>
            <w:tcW w:w="771" w:type="dxa"/>
            <w:vAlign w:val="center"/>
            <w:textDirection w:val="lrTb"/>
            <w:noWrap w:val="false"/>
          </w:tcPr>
          <w:p>
            <w:pPr>
              <w:pStyle w:val="1028"/>
              <w:ind w:firstLine="28"/>
              <w:jc w:val="center"/>
              <w:keepLines w:val="0"/>
              <w:keepNext w:val="0"/>
              <w:pageBreakBefore w:val="0"/>
              <w:spacing w:line="288" w:lineRule="auto"/>
              <w:rPr>
                <w:rFonts w:hint="eastAsia" w:ascii="宋体" w:hAnsi="宋体" w:eastAsia="宋体" w:cs="宋体"/>
                <w:color w:val="000000"/>
                <w:sz w:val="21"/>
                <w:szCs w:val="21"/>
                <w:lang w:val="en-US" w:eastAsia="zh-CN"/>
              </w:rPr>
            </w:pPr>
            <w:r>
              <w:rPr>
                <w:rFonts w:hint="eastAsia" w:eastAsia="宋体"/>
                <w:sz w:val="21"/>
                <w:szCs w:val="21"/>
                <w:highlight w:val="none"/>
                <w:lang w:val="en-US" w:eastAsia="zh-CN"/>
              </w:rPr>
              <w:t xml:space="preserve">8</w:t>
            </w:r>
            <w:r>
              <w:rPr>
                <w:rFonts w:hint="eastAsia" w:ascii="宋体" w:hAnsi="宋体" w:eastAsia="宋体" w:cs="宋体"/>
                <w:color w:val="000000"/>
                <w:sz w:val="21"/>
                <w:szCs w:val="21"/>
                <w:lang w:val="en-US" w:eastAsia="zh-CN"/>
              </w:rPr>
            </w:r>
            <w:r/>
          </w:p>
        </w:tc>
        <w:tc>
          <w:tcPr>
            <w:tcW w:w="4864" w:type="dxa"/>
            <w:vAlign w:val="center"/>
            <w:textDirection w:val="lrTb"/>
            <w:noWrap w:val="false"/>
          </w:tcPr>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垃圾收运作业组织方案及流程。</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（1）内容整体完善，内容清晰完整，方案可行性强，思路清晰，</w:t>
            </w:r>
            <w:r>
              <w:rPr>
                <w:rFonts w:hint="eastAsia"/>
                <w:sz w:val="21"/>
                <w:szCs w:val="21"/>
                <w:highlight w:val="none"/>
                <w:lang w:val="en-US" w:eastAsia="zh-CN"/>
              </w:rPr>
              <w:t xml:space="preserve">本项最高得8</w:t>
            </w:r>
            <w:r>
              <w:rPr>
                <w:rFonts w:hint="eastAsia"/>
                <w:sz w:val="21"/>
                <w:szCs w:val="21"/>
                <w:highlight w:val="none"/>
              </w:rPr>
              <w:t xml:space="preserve">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（2）内容整体合理，方案可行性较强，思路较清晰，</w:t>
            </w:r>
            <w:r>
              <w:rPr>
                <w:rFonts w:hint="eastAsia"/>
                <w:sz w:val="21"/>
                <w:szCs w:val="21"/>
                <w:highlight w:val="none"/>
                <w:lang w:val="en-US" w:eastAsia="zh-CN"/>
              </w:rPr>
              <w:t xml:space="preserve">本项最高得5</w:t>
            </w:r>
            <w:r>
              <w:rPr>
                <w:rFonts w:hint="eastAsia"/>
                <w:sz w:val="21"/>
                <w:szCs w:val="21"/>
                <w:highlight w:val="none"/>
              </w:rPr>
              <w:t xml:space="preserve">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（3）内容整体一般，方案具有一定可行性，思路一般，</w:t>
            </w:r>
            <w:r>
              <w:rPr>
                <w:rFonts w:hint="eastAsia"/>
                <w:sz w:val="21"/>
                <w:szCs w:val="21"/>
                <w:highlight w:val="none"/>
                <w:lang w:val="en-US" w:eastAsia="zh-CN"/>
              </w:rPr>
              <w:t xml:space="preserve">本项最高得2</w:t>
            </w:r>
            <w:r>
              <w:rPr>
                <w:rFonts w:hint="eastAsia"/>
                <w:sz w:val="21"/>
                <w:szCs w:val="21"/>
                <w:highlight w:val="none"/>
              </w:rPr>
              <w:t xml:space="preserve">分；</w:t>
            </w:r>
            <w:r>
              <w:rPr>
                <w:rFonts w:hint="eastAsia"/>
                <w:sz w:val="21"/>
                <w:szCs w:val="21"/>
                <w:highlight w:val="none"/>
              </w:rPr>
            </w:r>
            <w:r/>
          </w:p>
          <w:p>
            <w:pPr>
              <w:pStyle w:val="1028"/>
              <w:keepLines w:val="0"/>
              <w:keepNext w:val="0"/>
              <w:pageBreakBefore w:val="0"/>
              <w:spacing w:line="288" w:lineRule="auto"/>
              <w:rPr>
                <w:rFonts w:hint="eastAsia" w:ascii="宋体" w:hAnsi="宋体" w:eastAsia="宋体" w:cs="宋体"/>
                <w:bCs/>
                <w:color w:val="000000"/>
                <w:sz w:val="21"/>
                <w:szCs w:val="21"/>
              </w:rPr>
            </w:pPr>
            <w:r>
              <w:rPr>
                <w:rFonts w:hint="eastAsia"/>
                <w:sz w:val="21"/>
                <w:szCs w:val="21"/>
                <w:highlight w:val="none"/>
              </w:rPr>
              <w:t xml:space="preserve">（4）内容整体较差，方案可行性较差，思路较差，</w:t>
            </w:r>
            <w:r>
              <w:rPr>
                <w:rFonts w:hint="eastAsia"/>
                <w:sz w:val="21"/>
                <w:szCs w:val="21"/>
                <w:highlight w:val="none"/>
                <w:lang w:val="en-US" w:eastAsia="zh-CN"/>
              </w:rPr>
              <w:t xml:space="preserve">则</w:t>
            </w:r>
            <w:r>
              <w:rPr>
                <w:rFonts w:hint="eastAsia"/>
                <w:sz w:val="21"/>
                <w:szCs w:val="21"/>
                <w:highlight w:val="none"/>
              </w:rPr>
              <w:t xml:space="preserve">不得分。</w:t>
            </w:r>
            <w:r>
              <w:rPr>
                <w:rFonts w:hint="eastAsia" w:ascii="宋体" w:hAnsi="宋体" w:eastAsia="宋体" w:cs="宋体"/>
                <w:bCs/>
                <w:color w:val="000000"/>
                <w:sz w:val="21"/>
                <w:szCs w:val="21"/>
              </w:rPr>
            </w:r>
            <w:r/>
          </w:p>
        </w:tc>
        <w:tc>
          <w:tcPr>
            <w:tcW w:w="2052" w:type="dxa"/>
            <w:vAlign w:val="center"/>
            <w:textDirection w:val="lrTb"/>
            <w:noWrap w:val="false"/>
          </w:tcPr>
          <w:p>
            <w:pPr>
              <w:pStyle w:val="1028"/>
              <w:ind w:left="-38"/>
              <w:keepLines w:val="0"/>
              <w:keepNext w:val="0"/>
              <w:pageBreakBefore w:val="0"/>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6"/>
        </w:trPr>
        <w:tc>
          <w:tcPr>
            <w:tcW w:w="893" w:type="dxa"/>
            <w:vAlign w:val="center"/>
            <w:textDirection w:val="lrTb"/>
            <w:noWrap w:val="false"/>
          </w:tcPr>
          <w:p>
            <w:pPr>
              <w:pStyle w:val="1028"/>
              <w:ind w:firstLine="28"/>
              <w:jc w:val="center"/>
              <w:keepLines w:val="0"/>
              <w:keepNext w:val="0"/>
              <w:pageBreakBefore w:val="0"/>
              <w:spacing w:line="288" w:lineRule="auto"/>
              <w:rPr>
                <w:rFonts w:hint="eastAsia"/>
                <w:sz w:val="21"/>
                <w:szCs w:val="21"/>
                <w:highlight w:val="none"/>
                <w:lang w:val="en-US" w:eastAsia="zh-CN"/>
              </w:rPr>
            </w:pPr>
            <w:r>
              <w:rPr>
                <w:rFonts w:hint="eastAsia"/>
                <w:sz w:val="21"/>
                <w:szCs w:val="21"/>
                <w:highlight w:val="none"/>
                <w:lang w:val="en-US" w:eastAsia="zh-CN"/>
              </w:rPr>
              <w:t xml:space="preserve">2.5</w:t>
            </w:r>
            <w:r>
              <w:rPr>
                <w:rFonts w:hint="eastAsia"/>
                <w:sz w:val="21"/>
                <w:szCs w:val="21"/>
                <w:highlight w:val="none"/>
                <w:lang w:val="en-US" w:eastAsia="zh-CN"/>
              </w:rPr>
            </w:r>
            <w:r/>
          </w:p>
        </w:tc>
        <w:tc>
          <w:tcPr>
            <w:tcW w:w="1306" w:type="dxa"/>
            <w:vAlign w:val="center"/>
            <w:textDirection w:val="lrTb"/>
            <w:noWrap w:val="false"/>
          </w:tcPr>
          <w:p>
            <w:pPr>
              <w:pStyle w:val="1028"/>
              <w:ind w:firstLine="28"/>
              <w:jc w:val="center"/>
              <w:keepLines w:val="0"/>
              <w:keepNext w:val="0"/>
              <w:pageBreakBefore w:val="0"/>
              <w:spacing w:line="288" w:lineRule="auto"/>
              <w:rPr>
                <w:rFonts w:hint="eastAsia"/>
                <w:sz w:val="21"/>
                <w:szCs w:val="21"/>
                <w:highlight w:val="none"/>
              </w:rPr>
            </w:pPr>
            <w:r>
              <w:rPr>
                <w:rFonts w:hint="eastAsia" w:ascii="宋体" w:hAnsi="宋体" w:cs="楷体"/>
                <w:sz w:val="21"/>
                <w:szCs w:val="21"/>
                <w:highlight w:val="none"/>
              </w:rPr>
              <w:t xml:space="preserve">安全作业保障措施</w:t>
            </w:r>
            <w:r>
              <w:rPr>
                <w:rFonts w:hint="eastAsia"/>
                <w:sz w:val="21"/>
                <w:szCs w:val="21"/>
                <w:highlight w:val="none"/>
              </w:rPr>
            </w:r>
            <w:r/>
          </w:p>
        </w:tc>
        <w:tc>
          <w:tcPr>
            <w:tcW w:w="771" w:type="dxa"/>
            <w:vAlign w:val="center"/>
            <w:textDirection w:val="lrTb"/>
            <w:noWrap w:val="false"/>
          </w:tcPr>
          <w:p>
            <w:pPr>
              <w:pStyle w:val="1028"/>
              <w:ind w:firstLine="28"/>
              <w:jc w:val="center"/>
              <w:keepLines w:val="0"/>
              <w:keepNext w:val="0"/>
              <w:pageBreakBefore w:val="0"/>
              <w:spacing w:line="288" w:lineRule="auto"/>
              <w:rPr>
                <w:rFonts w:hint="eastAsia"/>
                <w:sz w:val="21"/>
                <w:szCs w:val="21"/>
                <w:highlight w:val="none"/>
              </w:rPr>
            </w:pPr>
            <w:r>
              <w:rPr>
                <w:rFonts w:hint="eastAsia"/>
                <w:sz w:val="21"/>
                <w:szCs w:val="21"/>
                <w:highlight w:val="none"/>
                <w:lang w:val="en-US" w:eastAsia="zh-CN"/>
              </w:rPr>
              <w:t xml:space="preserve">6</w:t>
            </w:r>
            <w:r>
              <w:rPr>
                <w:rFonts w:hint="eastAsia"/>
                <w:sz w:val="21"/>
                <w:szCs w:val="21"/>
                <w:highlight w:val="none"/>
              </w:rPr>
            </w:r>
            <w:r/>
          </w:p>
        </w:tc>
        <w:tc>
          <w:tcPr>
            <w:tcW w:w="4864" w:type="dxa"/>
            <w:vAlign w:val="center"/>
            <w:textDirection w:val="lrTb"/>
            <w:noWrap w:val="false"/>
          </w:tcPr>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有安全制度、安全预案、全员安全培训计划；有安全设施配备及安全检查及记录要求；有意外伤害赔偿措施和风险规避措施；有事故发生后的应对处理办法。</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（1）内容整体完善，内容清晰完整，方案可行性强，思路清晰，</w:t>
            </w:r>
            <w:r>
              <w:rPr>
                <w:rFonts w:hint="eastAsia"/>
                <w:sz w:val="21"/>
                <w:szCs w:val="21"/>
                <w:highlight w:val="none"/>
                <w:lang w:val="en-US" w:eastAsia="zh-CN"/>
              </w:rPr>
              <w:t xml:space="preserve">最高</w:t>
            </w:r>
            <w:r>
              <w:rPr>
                <w:rFonts w:hint="eastAsia"/>
                <w:sz w:val="21"/>
                <w:szCs w:val="21"/>
                <w:highlight w:val="none"/>
              </w:rPr>
              <w:t xml:space="preserve">得</w:t>
            </w:r>
            <w:r>
              <w:rPr>
                <w:rFonts w:hint="eastAsia"/>
                <w:sz w:val="21"/>
                <w:szCs w:val="21"/>
                <w:highlight w:val="none"/>
                <w:lang w:val="en-US" w:eastAsia="zh-CN"/>
              </w:rPr>
              <w:t xml:space="preserve">6</w:t>
            </w:r>
            <w:r>
              <w:rPr>
                <w:rFonts w:hint="eastAsia"/>
                <w:sz w:val="21"/>
                <w:szCs w:val="21"/>
                <w:highlight w:val="none"/>
              </w:rPr>
              <w:t xml:space="preserve">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（2）内容整体合理，方案可行性较强，思路较清晰，</w:t>
            </w:r>
            <w:r>
              <w:rPr>
                <w:rFonts w:hint="eastAsia"/>
                <w:sz w:val="21"/>
                <w:szCs w:val="21"/>
                <w:highlight w:val="none"/>
                <w:lang w:val="en-US" w:eastAsia="zh-CN"/>
              </w:rPr>
              <w:t xml:space="preserve">最高</w:t>
            </w:r>
            <w:r>
              <w:rPr>
                <w:rFonts w:hint="eastAsia"/>
                <w:sz w:val="21"/>
                <w:szCs w:val="21"/>
                <w:highlight w:val="none"/>
              </w:rPr>
              <w:t xml:space="preserve">得</w:t>
            </w:r>
            <w:r>
              <w:rPr>
                <w:rFonts w:hint="eastAsia"/>
                <w:sz w:val="21"/>
                <w:szCs w:val="21"/>
                <w:highlight w:val="none"/>
                <w:lang w:val="en-US" w:eastAsia="zh-CN"/>
              </w:rPr>
              <w:t xml:space="preserve">3</w:t>
            </w:r>
            <w:r>
              <w:rPr>
                <w:rFonts w:hint="eastAsia"/>
                <w:sz w:val="21"/>
                <w:szCs w:val="21"/>
                <w:highlight w:val="none"/>
              </w:rPr>
              <w:t xml:space="preserve">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（3）内容整体一般，方案具有一定可行性，思路一般，</w:t>
            </w:r>
            <w:r>
              <w:rPr>
                <w:rFonts w:hint="eastAsia"/>
                <w:sz w:val="21"/>
                <w:szCs w:val="21"/>
                <w:highlight w:val="none"/>
                <w:lang w:val="en-US" w:eastAsia="zh-CN"/>
              </w:rPr>
              <w:t xml:space="preserve">最高</w:t>
            </w:r>
            <w:r>
              <w:rPr>
                <w:rFonts w:hint="eastAsia"/>
                <w:sz w:val="21"/>
                <w:szCs w:val="21"/>
                <w:highlight w:val="none"/>
              </w:rPr>
              <w:t xml:space="preserve">得1分；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（4）内容整体较差，方案可行性较差，思路较差，</w:t>
            </w:r>
            <w:r>
              <w:rPr>
                <w:rFonts w:hint="eastAsia"/>
                <w:sz w:val="21"/>
                <w:szCs w:val="21"/>
                <w:highlight w:val="none"/>
                <w:lang w:val="en-US" w:eastAsia="zh-CN"/>
              </w:rPr>
              <w:t xml:space="preserve">则</w:t>
            </w:r>
            <w:r>
              <w:rPr>
                <w:rFonts w:hint="eastAsia"/>
                <w:sz w:val="21"/>
                <w:szCs w:val="21"/>
                <w:highlight w:val="none"/>
              </w:rPr>
              <w:t xml:space="preserve">不得分。</w:t>
            </w:r>
            <w:r>
              <w:rPr>
                <w:rFonts w:hint="eastAsia"/>
                <w:sz w:val="21"/>
                <w:szCs w:val="21"/>
                <w:highlight w:val="none"/>
              </w:rPr>
            </w:r>
            <w:r/>
          </w:p>
        </w:tc>
        <w:tc>
          <w:tcPr>
            <w:tcW w:w="2052" w:type="dxa"/>
            <w:vAlign w:val="center"/>
            <w:textDirection w:val="lrTb"/>
            <w:noWrap w:val="false"/>
          </w:tcPr>
          <w:p>
            <w:pPr>
              <w:pStyle w:val="1028"/>
              <w:ind w:left="-38"/>
              <w:keepLines w:val="0"/>
              <w:keepNext w:val="0"/>
              <w:pageBreakBefore w:val="0"/>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6"/>
        </w:trPr>
        <w:tc>
          <w:tcPr>
            <w:tcW w:w="893" w:type="dxa"/>
            <w:vAlign w:val="center"/>
            <w:textDirection w:val="lrTb"/>
            <w:noWrap w:val="false"/>
          </w:tcPr>
          <w:p>
            <w:pPr>
              <w:pStyle w:val="1028"/>
              <w:ind w:firstLine="28"/>
              <w:jc w:val="center"/>
              <w:keepLines w:val="0"/>
              <w:keepNext w:val="0"/>
              <w:pageBreakBefore w:val="0"/>
              <w:spacing w:line="288" w:lineRule="auto"/>
              <w:rPr>
                <w:rFonts w:hint="eastAsia"/>
                <w:sz w:val="21"/>
                <w:szCs w:val="21"/>
                <w:highlight w:val="none"/>
                <w:lang w:val="en-US" w:eastAsia="zh-CN"/>
              </w:rPr>
            </w:pPr>
            <w:r>
              <w:rPr>
                <w:rFonts w:hint="eastAsia"/>
                <w:sz w:val="21"/>
                <w:szCs w:val="21"/>
                <w:highlight w:val="none"/>
                <w:lang w:val="en-US" w:eastAsia="zh-CN"/>
              </w:rPr>
              <w:t xml:space="preserve">2.6</w:t>
            </w:r>
            <w:r>
              <w:rPr>
                <w:rFonts w:hint="eastAsia"/>
                <w:sz w:val="21"/>
                <w:szCs w:val="21"/>
                <w:highlight w:val="none"/>
                <w:lang w:val="en-US" w:eastAsia="zh-CN"/>
              </w:rPr>
            </w:r>
            <w:r/>
          </w:p>
        </w:tc>
        <w:tc>
          <w:tcPr>
            <w:tcW w:w="1306" w:type="dxa"/>
            <w:vAlign w:val="center"/>
            <w:textDirection w:val="lrTb"/>
            <w:noWrap w:val="false"/>
          </w:tcPr>
          <w:p>
            <w:pPr>
              <w:pStyle w:val="1028"/>
              <w:ind w:firstLine="28"/>
              <w:jc w:val="center"/>
              <w:keepLines w:val="0"/>
              <w:keepNext w:val="0"/>
              <w:pageBreakBefore w:val="0"/>
              <w:spacing w:line="288" w:lineRule="auto"/>
              <w:rPr>
                <w:rFonts w:hint="eastAsia"/>
                <w:sz w:val="21"/>
                <w:szCs w:val="21"/>
                <w:highlight w:val="none"/>
              </w:rPr>
            </w:pPr>
            <w:r>
              <w:rPr>
                <w:rFonts w:hint="eastAsia" w:ascii="宋体" w:hAnsi="宋体"/>
                <w:bCs/>
                <w:sz w:val="21"/>
                <w:szCs w:val="21"/>
                <w:highlight w:val="none"/>
              </w:rPr>
              <w:t xml:space="preserve">迎接重大活动</w:t>
            </w:r>
            <w:r>
              <w:rPr>
                <w:rFonts w:hint="eastAsia"/>
                <w:sz w:val="21"/>
                <w:szCs w:val="21"/>
                <w:highlight w:val="none"/>
              </w:rPr>
            </w:r>
            <w:r/>
          </w:p>
        </w:tc>
        <w:tc>
          <w:tcPr>
            <w:tcW w:w="771" w:type="dxa"/>
            <w:vAlign w:val="center"/>
            <w:textDirection w:val="lrTb"/>
            <w:noWrap w:val="false"/>
          </w:tcPr>
          <w:p>
            <w:pPr>
              <w:pStyle w:val="1028"/>
              <w:ind w:firstLine="28"/>
              <w:jc w:val="center"/>
              <w:keepLines w:val="0"/>
              <w:keepNext w:val="0"/>
              <w:pageBreakBefore w:val="0"/>
              <w:spacing w:line="288" w:lineRule="auto"/>
              <w:rPr>
                <w:rFonts w:hint="eastAsia"/>
                <w:sz w:val="21"/>
                <w:szCs w:val="21"/>
                <w:highlight w:val="none"/>
              </w:rPr>
            </w:pPr>
            <w:r>
              <w:rPr>
                <w:rFonts w:hint="eastAsia"/>
                <w:sz w:val="21"/>
                <w:szCs w:val="21"/>
                <w:highlight w:val="none"/>
              </w:rPr>
              <w:t xml:space="preserve">4</w:t>
            </w:r>
            <w:r>
              <w:rPr>
                <w:rFonts w:hint="eastAsia"/>
                <w:sz w:val="21"/>
                <w:szCs w:val="21"/>
                <w:highlight w:val="none"/>
              </w:rPr>
            </w:r>
            <w:r/>
          </w:p>
        </w:tc>
        <w:tc>
          <w:tcPr>
            <w:tcW w:w="4864" w:type="dxa"/>
            <w:vAlign w:val="center"/>
            <w:textDirection w:val="lrTb"/>
            <w:noWrap w:val="false"/>
          </w:tcPr>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迎接重大活动和检查评比的保障措施：预案且具可操作性。</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（1）内容整体完善，内容清晰完整，方案可行性强，思路清晰，</w:t>
            </w:r>
            <w:r>
              <w:rPr>
                <w:rFonts w:hint="eastAsia"/>
                <w:sz w:val="21"/>
                <w:szCs w:val="21"/>
                <w:highlight w:val="none"/>
                <w:lang w:val="en-US" w:eastAsia="zh-CN"/>
              </w:rPr>
              <w:t xml:space="preserve">最高</w:t>
            </w:r>
            <w:r>
              <w:rPr>
                <w:rFonts w:hint="eastAsia"/>
                <w:sz w:val="21"/>
                <w:szCs w:val="21"/>
                <w:highlight w:val="none"/>
              </w:rPr>
              <w:t xml:space="preserve">得4分；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（2）内容整体合理，方案可行性较强，思路较清晰，</w:t>
            </w:r>
            <w:r>
              <w:rPr>
                <w:rFonts w:hint="eastAsia"/>
                <w:sz w:val="21"/>
                <w:szCs w:val="21"/>
                <w:highlight w:val="none"/>
                <w:lang w:val="en-US" w:eastAsia="zh-CN"/>
              </w:rPr>
              <w:t xml:space="preserve">最高</w:t>
            </w:r>
            <w:r>
              <w:rPr>
                <w:rFonts w:hint="eastAsia"/>
                <w:sz w:val="21"/>
                <w:szCs w:val="21"/>
                <w:highlight w:val="none"/>
              </w:rPr>
              <w:t xml:space="preserve">得2分；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（3）内容整体一般，方案具有一定可行性，思路一般，</w:t>
            </w:r>
            <w:r>
              <w:rPr>
                <w:rFonts w:hint="eastAsia"/>
                <w:sz w:val="21"/>
                <w:szCs w:val="21"/>
                <w:highlight w:val="none"/>
                <w:lang w:val="en-US" w:eastAsia="zh-CN"/>
              </w:rPr>
              <w:t xml:space="preserve">最高</w:t>
            </w:r>
            <w:r>
              <w:rPr>
                <w:rFonts w:hint="eastAsia"/>
                <w:sz w:val="21"/>
                <w:szCs w:val="21"/>
                <w:highlight w:val="none"/>
              </w:rPr>
              <w:t xml:space="preserve">得1分；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（4）内容整体较差，方案可行性较差，思路较差，</w:t>
            </w:r>
            <w:r>
              <w:rPr>
                <w:rFonts w:hint="eastAsia"/>
                <w:sz w:val="21"/>
                <w:szCs w:val="21"/>
                <w:highlight w:val="none"/>
                <w:lang w:val="en-US" w:eastAsia="zh-CN"/>
              </w:rPr>
              <w:t xml:space="preserve">则</w:t>
            </w:r>
            <w:r>
              <w:rPr>
                <w:rFonts w:hint="eastAsia"/>
                <w:sz w:val="21"/>
                <w:szCs w:val="21"/>
                <w:highlight w:val="none"/>
              </w:rPr>
              <w:t xml:space="preserve">不得分。</w:t>
            </w:r>
            <w:r>
              <w:rPr>
                <w:rFonts w:hint="eastAsia"/>
                <w:sz w:val="21"/>
                <w:szCs w:val="21"/>
                <w:highlight w:val="none"/>
              </w:rPr>
            </w:r>
            <w:r/>
          </w:p>
        </w:tc>
        <w:tc>
          <w:tcPr>
            <w:tcW w:w="2052" w:type="dxa"/>
            <w:vAlign w:val="center"/>
            <w:textDirection w:val="lrTb"/>
            <w:noWrap w:val="false"/>
          </w:tcPr>
          <w:p>
            <w:pPr>
              <w:pStyle w:val="1028"/>
              <w:ind w:left="-38"/>
              <w:keepLines w:val="0"/>
              <w:keepNext w:val="0"/>
              <w:pageBreakBefore w:val="0"/>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6"/>
        </w:trPr>
        <w:tc>
          <w:tcPr>
            <w:tcW w:w="893" w:type="dxa"/>
            <w:vAlign w:val="center"/>
            <w:textDirection w:val="lrTb"/>
            <w:noWrap w:val="false"/>
          </w:tcPr>
          <w:p>
            <w:pPr>
              <w:pStyle w:val="1028"/>
              <w:ind w:firstLine="28"/>
              <w:jc w:val="center"/>
              <w:keepLines w:val="0"/>
              <w:keepNext w:val="0"/>
              <w:pageBreakBefore w:val="0"/>
              <w:spacing w:line="288" w:lineRule="auto"/>
              <w:rPr>
                <w:rFonts w:hint="eastAsia"/>
                <w:sz w:val="21"/>
                <w:szCs w:val="21"/>
                <w:highlight w:val="none"/>
                <w:lang w:val="en-US" w:eastAsia="zh-CN"/>
              </w:rPr>
            </w:pPr>
            <w:r>
              <w:rPr>
                <w:rFonts w:hint="eastAsia"/>
                <w:sz w:val="21"/>
                <w:szCs w:val="21"/>
                <w:highlight w:val="none"/>
                <w:lang w:val="en-US" w:eastAsia="zh-CN"/>
              </w:rPr>
              <w:t xml:space="preserve">2.7</w:t>
            </w:r>
            <w:r>
              <w:rPr>
                <w:rFonts w:hint="eastAsia"/>
                <w:sz w:val="21"/>
                <w:szCs w:val="21"/>
                <w:highlight w:val="none"/>
                <w:lang w:val="en-US" w:eastAsia="zh-CN"/>
              </w:rPr>
            </w:r>
            <w:r/>
          </w:p>
        </w:tc>
        <w:tc>
          <w:tcPr>
            <w:tcW w:w="1306" w:type="dxa"/>
            <w:vAlign w:val="center"/>
            <w:textDirection w:val="lrTb"/>
            <w:noWrap w:val="false"/>
          </w:tcPr>
          <w:p>
            <w:pPr>
              <w:pStyle w:val="1028"/>
              <w:ind w:firstLine="28"/>
              <w:jc w:val="center"/>
              <w:keepLines w:val="0"/>
              <w:keepNext w:val="0"/>
              <w:pageBreakBefore w:val="0"/>
              <w:spacing w:line="288" w:lineRule="auto"/>
              <w:rPr>
                <w:rFonts w:hint="eastAsia"/>
                <w:sz w:val="21"/>
                <w:szCs w:val="21"/>
                <w:highlight w:val="none"/>
              </w:rPr>
            </w:pPr>
            <w:r>
              <w:rPr>
                <w:rFonts w:hint="eastAsia" w:ascii="宋体" w:hAnsi="宋体"/>
                <w:bCs/>
                <w:sz w:val="21"/>
                <w:szCs w:val="21"/>
                <w:highlight w:val="none"/>
              </w:rPr>
              <w:t xml:space="preserve">恶劣天预案</w:t>
            </w:r>
            <w:r>
              <w:rPr>
                <w:rFonts w:hint="eastAsia"/>
                <w:sz w:val="21"/>
                <w:szCs w:val="21"/>
                <w:highlight w:val="none"/>
              </w:rPr>
            </w:r>
            <w:r/>
          </w:p>
        </w:tc>
        <w:tc>
          <w:tcPr>
            <w:tcW w:w="771" w:type="dxa"/>
            <w:vAlign w:val="center"/>
            <w:textDirection w:val="lrTb"/>
            <w:noWrap w:val="false"/>
          </w:tcPr>
          <w:p>
            <w:pPr>
              <w:pStyle w:val="1028"/>
              <w:ind w:firstLine="28"/>
              <w:jc w:val="center"/>
              <w:keepLines w:val="0"/>
              <w:keepNext w:val="0"/>
              <w:pageBreakBefore w:val="0"/>
              <w:spacing w:line="288" w:lineRule="auto"/>
              <w:rPr>
                <w:rFonts w:hint="eastAsia"/>
                <w:sz w:val="21"/>
                <w:szCs w:val="21"/>
                <w:highlight w:val="none"/>
              </w:rPr>
            </w:pPr>
            <w:r>
              <w:rPr>
                <w:rFonts w:hint="eastAsia"/>
                <w:sz w:val="21"/>
                <w:szCs w:val="21"/>
                <w:highlight w:val="none"/>
              </w:rPr>
              <w:t xml:space="preserve">4</w:t>
            </w:r>
            <w:r>
              <w:rPr>
                <w:rFonts w:hint="eastAsia"/>
                <w:sz w:val="21"/>
                <w:szCs w:val="21"/>
                <w:highlight w:val="none"/>
              </w:rPr>
            </w:r>
            <w:r/>
          </w:p>
        </w:tc>
        <w:tc>
          <w:tcPr>
            <w:tcW w:w="4864" w:type="dxa"/>
            <w:vAlign w:val="center"/>
            <w:textDirection w:val="lrTb"/>
            <w:noWrap w:val="false"/>
          </w:tcPr>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恶劣天气应急预案：应急预案且具可操作性。</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（1）内容整体完善，内容清晰完整，方案可行性强，思路清晰，</w:t>
            </w:r>
            <w:r>
              <w:rPr>
                <w:rFonts w:hint="eastAsia"/>
                <w:sz w:val="21"/>
                <w:szCs w:val="21"/>
                <w:highlight w:val="none"/>
                <w:lang w:val="en-US" w:eastAsia="zh-CN"/>
              </w:rPr>
              <w:t xml:space="preserve">最高</w:t>
            </w:r>
            <w:r>
              <w:rPr>
                <w:rFonts w:hint="eastAsia"/>
                <w:sz w:val="21"/>
                <w:szCs w:val="21"/>
                <w:highlight w:val="none"/>
              </w:rPr>
              <w:t xml:space="preserve">得4分；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（2）内容整体合理，方案可行性较强，思路较清晰，</w:t>
            </w:r>
            <w:r>
              <w:rPr>
                <w:rFonts w:hint="eastAsia"/>
                <w:sz w:val="21"/>
                <w:szCs w:val="21"/>
                <w:highlight w:val="none"/>
                <w:lang w:val="en-US" w:eastAsia="zh-CN"/>
              </w:rPr>
              <w:t xml:space="preserve">最高</w:t>
            </w:r>
            <w:r>
              <w:rPr>
                <w:rFonts w:hint="eastAsia"/>
                <w:sz w:val="21"/>
                <w:szCs w:val="21"/>
                <w:highlight w:val="none"/>
              </w:rPr>
              <w:t xml:space="preserve">得2分；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（3）内容整体一般，方案具有一定可行性，思路一般，</w:t>
            </w:r>
            <w:r>
              <w:rPr>
                <w:rFonts w:hint="eastAsia"/>
                <w:sz w:val="21"/>
                <w:szCs w:val="21"/>
                <w:highlight w:val="none"/>
                <w:lang w:val="en-US" w:eastAsia="zh-CN"/>
              </w:rPr>
              <w:t xml:space="preserve">最高</w:t>
            </w:r>
            <w:r>
              <w:rPr>
                <w:rFonts w:hint="eastAsia"/>
                <w:sz w:val="21"/>
                <w:szCs w:val="21"/>
                <w:highlight w:val="none"/>
              </w:rPr>
              <w:t xml:space="preserve">得1分；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（4）内容整体较差，方案可行性较差，思路较差，</w:t>
            </w:r>
            <w:r>
              <w:rPr>
                <w:rFonts w:hint="eastAsia"/>
                <w:sz w:val="21"/>
                <w:szCs w:val="21"/>
                <w:highlight w:val="none"/>
                <w:lang w:val="en-US" w:eastAsia="zh-CN"/>
              </w:rPr>
              <w:t xml:space="preserve">则</w:t>
            </w:r>
            <w:r>
              <w:rPr>
                <w:rFonts w:hint="eastAsia"/>
                <w:sz w:val="21"/>
                <w:szCs w:val="21"/>
                <w:highlight w:val="none"/>
              </w:rPr>
              <w:t xml:space="preserve">不得分</w:t>
            </w:r>
            <w:r>
              <w:rPr>
                <w:rFonts w:hint="eastAsia"/>
                <w:sz w:val="21"/>
                <w:szCs w:val="21"/>
                <w:highlight w:val="none"/>
              </w:rPr>
            </w:r>
            <w:r/>
          </w:p>
        </w:tc>
        <w:tc>
          <w:tcPr>
            <w:tcW w:w="2052" w:type="dxa"/>
            <w:vAlign w:val="center"/>
            <w:textDirection w:val="lrTb"/>
            <w:noWrap w:val="false"/>
          </w:tcPr>
          <w:p>
            <w:pPr>
              <w:pStyle w:val="1028"/>
              <w:ind w:left="-38"/>
              <w:keepLines w:val="0"/>
              <w:keepNext w:val="0"/>
              <w:pageBreakBefore w:val="0"/>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6"/>
        </w:trPr>
        <w:tc>
          <w:tcPr>
            <w:tcW w:w="893" w:type="dxa"/>
            <w:vAlign w:val="center"/>
            <w:textDirection w:val="lrTb"/>
            <w:noWrap w:val="false"/>
          </w:tcPr>
          <w:p>
            <w:pPr>
              <w:pStyle w:val="1028"/>
              <w:ind w:firstLine="28"/>
              <w:jc w:val="center"/>
              <w:keepLines w:val="0"/>
              <w:keepNext w:val="0"/>
              <w:pageBreakBefore w:val="0"/>
              <w:spacing w:line="288" w:lineRule="auto"/>
              <w:rPr>
                <w:rFonts w:hint="eastAsia"/>
                <w:sz w:val="21"/>
                <w:szCs w:val="21"/>
                <w:highlight w:val="none"/>
                <w:lang w:val="en-US" w:eastAsia="zh-CN"/>
              </w:rPr>
            </w:pPr>
            <w:r>
              <w:rPr>
                <w:rFonts w:hint="eastAsia"/>
                <w:sz w:val="21"/>
                <w:szCs w:val="21"/>
                <w:highlight w:val="none"/>
                <w:lang w:val="en-US" w:eastAsia="zh-CN"/>
              </w:rPr>
              <w:t xml:space="preserve">2.8</w:t>
            </w:r>
            <w:r>
              <w:rPr>
                <w:rFonts w:hint="eastAsia"/>
                <w:sz w:val="21"/>
                <w:szCs w:val="21"/>
                <w:highlight w:val="none"/>
                <w:lang w:val="en-US" w:eastAsia="zh-CN"/>
              </w:rPr>
            </w:r>
            <w:r/>
          </w:p>
        </w:tc>
        <w:tc>
          <w:tcPr>
            <w:tcW w:w="1306" w:type="dxa"/>
            <w:vAlign w:val="center"/>
            <w:textDirection w:val="lrTb"/>
            <w:noWrap w:val="false"/>
          </w:tcPr>
          <w:p>
            <w:pPr>
              <w:pStyle w:val="1028"/>
              <w:ind w:firstLine="28"/>
              <w:jc w:val="center"/>
              <w:keepLines w:val="0"/>
              <w:keepNext w:val="0"/>
              <w:pageBreakBefore w:val="0"/>
              <w:spacing w:line="288" w:lineRule="auto"/>
              <w:rPr>
                <w:rFonts w:hint="eastAsia"/>
                <w:sz w:val="21"/>
                <w:szCs w:val="21"/>
                <w:highlight w:val="none"/>
              </w:rPr>
            </w:pPr>
            <w:r>
              <w:rPr>
                <w:rFonts w:hint="eastAsia" w:ascii="宋体" w:hAnsi="宋体"/>
                <w:bCs/>
                <w:sz w:val="21"/>
                <w:szCs w:val="21"/>
                <w:highlight w:val="none"/>
              </w:rPr>
              <w:t xml:space="preserve">文明作业保障措施</w:t>
            </w:r>
            <w:r>
              <w:rPr>
                <w:rFonts w:hint="eastAsia"/>
                <w:sz w:val="21"/>
                <w:szCs w:val="21"/>
                <w:highlight w:val="none"/>
              </w:rPr>
            </w:r>
            <w:r/>
          </w:p>
        </w:tc>
        <w:tc>
          <w:tcPr>
            <w:tcW w:w="771" w:type="dxa"/>
            <w:vAlign w:val="center"/>
            <w:textDirection w:val="lrTb"/>
            <w:noWrap w:val="false"/>
          </w:tcPr>
          <w:p>
            <w:pPr>
              <w:pStyle w:val="1028"/>
              <w:ind w:firstLine="28"/>
              <w:jc w:val="center"/>
              <w:keepLines w:val="0"/>
              <w:keepNext w:val="0"/>
              <w:pageBreakBefore w:val="0"/>
              <w:spacing w:line="288" w:lineRule="auto"/>
              <w:rPr>
                <w:rFonts w:hint="eastAsia"/>
                <w:sz w:val="21"/>
                <w:szCs w:val="21"/>
                <w:highlight w:val="none"/>
              </w:rPr>
            </w:pPr>
            <w:r>
              <w:rPr>
                <w:rFonts w:hint="eastAsia"/>
                <w:sz w:val="21"/>
                <w:szCs w:val="21"/>
                <w:highlight w:val="none"/>
              </w:rPr>
              <w:t xml:space="preserve">4</w:t>
            </w:r>
            <w:r>
              <w:rPr>
                <w:rFonts w:hint="eastAsia"/>
                <w:sz w:val="21"/>
                <w:szCs w:val="21"/>
                <w:highlight w:val="none"/>
              </w:rPr>
            </w:r>
            <w:r/>
          </w:p>
        </w:tc>
        <w:tc>
          <w:tcPr>
            <w:tcW w:w="4864" w:type="dxa"/>
            <w:vAlign w:val="center"/>
            <w:textDirection w:val="lrTb"/>
            <w:noWrap w:val="false"/>
          </w:tcPr>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有文明作业保障措施：措施且具可操作性。</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（1）内容整体完善，内容清晰完整，方案可行性强，思路清晰，</w:t>
            </w:r>
            <w:r>
              <w:rPr>
                <w:rFonts w:hint="eastAsia"/>
                <w:sz w:val="21"/>
                <w:szCs w:val="21"/>
                <w:highlight w:val="none"/>
                <w:lang w:val="en-US" w:eastAsia="zh-CN"/>
              </w:rPr>
              <w:t xml:space="preserve">最高</w:t>
            </w:r>
            <w:r>
              <w:rPr>
                <w:rFonts w:hint="eastAsia"/>
                <w:sz w:val="21"/>
                <w:szCs w:val="21"/>
                <w:highlight w:val="none"/>
              </w:rPr>
              <w:t xml:space="preserve">得4分；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（2）内容整体合理，方案可行性较强，思路较清晰，</w:t>
            </w:r>
            <w:r>
              <w:rPr>
                <w:rFonts w:hint="eastAsia"/>
                <w:sz w:val="21"/>
                <w:szCs w:val="21"/>
                <w:highlight w:val="none"/>
                <w:lang w:val="en-US" w:eastAsia="zh-CN"/>
              </w:rPr>
              <w:t xml:space="preserve">最高</w:t>
            </w:r>
            <w:r>
              <w:rPr>
                <w:rFonts w:hint="eastAsia"/>
                <w:sz w:val="21"/>
                <w:szCs w:val="21"/>
                <w:highlight w:val="none"/>
              </w:rPr>
              <w:t xml:space="preserve">得2分；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（3）内容整体一般，方案具有一定可行性，思路一般，</w:t>
            </w:r>
            <w:r>
              <w:rPr>
                <w:rFonts w:hint="eastAsia"/>
                <w:sz w:val="21"/>
                <w:szCs w:val="21"/>
                <w:highlight w:val="none"/>
                <w:lang w:val="en-US" w:eastAsia="zh-CN"/>
              </w:rPr>
              <w:t xml:space="preserve">最高</w:t>
            </w:r>
            <w:r>
              <w:rPr>
                <w:rFonts w:hint="eastAsia"/>
                <w:sz w:val="21"/>
                <w:szCs w:val="21"/>
                <w:highlight w:val="none"/>
              </w:rPr>
              <w:t xml:space="preserve">得1分；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（4）内容整体较差，方案可行性较差，思路较差，</w:t>
            </w:r>
            <w:r>
              <w:rPr>
                <w:rFonts w:hint="eastAsia"/>
                <w:sz w:val="21"/>
                <w:szCs w:val="21"/>
                <w:highlight w:val="none"/>
                <w:lang w:val="en-US" w:eastAsia="zh-CN"/>
              </w:rPr>
              <w:t xml:space="preserve">则</w:t>
            </w:r>
            <w:r>
              <w:rPr>
                <w:rFonts w:hint="eastAsia"/>
                <w:sz w:val="21"/>
                <w:szCs w:val="21"/>
                <w:highlight w:val="none"/>
              </w:rPr>
              <w:t xml:space="preserve">不得分。</w:t>
            </w:r>
            <w:r>
              <w:rPr>
                <w:rFonts w:hint="eastAsia"/>
                <w:sz w:val="21"/>
                <w:szCs w:val="21"/>
                <w:highlight w:val="none"/>
              </w:rPr>
            </w:r>
            <w:r/>
          </w:p>
        </w:tc>
        <w:tc>
          <w:tcPr>
            <w:tcW w:w="2052" w:type="dxa"/>
            <w:vAlign w:val="center"/>
            <w:textDirection w:val="lrTb"/>
            <w:noWrap w:val="false"/>
          </w:tcPr>
          <w:p>
            <w:pPr>
              <w:pStyle w:val="1028"/>
              <w:ind w:left="-38"/>
              <w:keepLines w:val="0"/>
              <w:keepNext w:val="0"/>
              <w:pageBreakBefore w:val="0"/>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6"/>
        </w:trPr>
        <w:tc>
          <w:tcPr>
            <w:tcW w:w="893" w:type="dxa"/>
            <w:vAlign w:val="center"/>
            <w:textDirection w:val="lrTb"/>
            <w:noWrap w:val="false"/>
          </w:tcPr>
          <w:p>
            <w:pPr>
              <w:pStyle w:val="1028"/>
              <w:ind w:firstLine="28"/>
              <w:jc w:val="center"/>
              <w:keepLines w:val="0"/>
              <w:keepNext w:val="0"/>
              <w:pageBreakBefore w:val="0"/>
              <w:spacing w:line="288" w:lineRule="auto"/>
              <w:rPr>
                <w:rFonts w:hint="eastAsia"/>
                <w:sz w:val="21"/>
                <w:szCs w:val="21"/>
                <w:highlight w:val="none"/>
                <w:lang w:val="en-US" w:eastAsia="zh-CN"/>
              </w:rPr>
            </w:pPr>
            <w:r>
              <w:rPr>
                <w:rFonts w:hint="eastAsia"/>
                <w:sz w:val="21"/>
                <w:szCs w:val="21"/>
                <w:highlight w:val="none"/>
                <w:lang w:val="en-US" w:eastAsia="zh-CN"/>
              </w:rPr>
              <w:t xml:space="preserve">2.9</w:t>
            </w:r>
            <w:r>
              <w:rPr>
                <w:rFonts w:hint="eastAsia"/>
                <w:sz w:val="21"/>
                <w:szCs w:val="21"/>
                <w:highlight w:val="none"/>
                <w:lang w:val="en-US" w:eastAsia="zh-CN"/>
              </w:rPr>
            </w:r>
            <w:r/>
          </w:p>
        </w:tc>
        <w:tc>
          <w:tcPr>
            <w:tcW w:w="1306" w:type="dxa"/>
            <w:vAlign w:val="center"/>
            <w:textDirection w:val="lrTb"/>
            <w:noWrap w:val="false"/>
          </w:tcPr>
          <w:p>
            <w:pPr>
              <w:pStyle w:val="1028"/>
              <w:ind w:firstLine="28"/>
              <w:jc w:val="center"/>
              <w:keepLines w:val="0"/>
              <w:keepNext w:val="0"/>
              <w:pageBreakBefore w:val="0"/>
              <w:spacing w:line="288" w:lineRule="auto"/>
              <w:rPr>
                <w:rFonts w:hint="eastAsia" w:ascii="宋体" w:hAnsi="宋体"/>
                <w:bCs/>
                <w:sz w:val="21"/>
                <w:szCs w:val="21"/>
                <w:highlight w:val="none"/>
              </w:rPr>
            </w:pPr>
            <w:r>
              <w:rPr>
                <w:rFonts w:hint="eastAsia" w:ascii="宋体" w:hAnsi="宋体"/>
                <w:bCs/>
                <w:sz w:val="21"/>
                <w:szCs w:val="21"/>
                <w:highlight w:val="none"/>
              </w:rPr>
              <w:t xml:space="preserve">突发事件应急预案</w:t>
            </w:r>
            <w:r>
              <w:rPr>
                <w:rFonts w:hint="eastAsia" w:ascii="宋体" w:hAnsi="宋体"/>
                <w:bCs/>
                <w:sz w:val="21"/>
                <w:szCs w:val="21"/>
                <w:highlight w:val="none"/>
              </w:rPr>
            </w:r>
            <w:r/>
          </w:p>
        </w:tc>
        <w:tc>
          <w:tcPr>
            <w:tcW w:w="771" w:type="dxa"/>
            <w:vAlign w:val="center"/>
            <w:textDirection w:val="lrTb"/>
            <w:noWrap w:val="false"/>
          </w:tcPr>
          <w:p>
            <w:pPr>
              <w:pStyle w:val="1028"/>
              <w:ind w:firstLine="28"/>
              <w:jc w:val="center"/>
              <w:keepLines w:val="0"/>
              <w:keepNext w:val="0"/>
              <w:pageBreakBefore w:val="0"/>
              <w:spacing w:line="288" w:lineRule="auto"/>
              <w:rPr>
                <w:rFonts w:hint="eastAsia"/>
                <w:sz w:val="21"/>
                <w:szCs w:val="21"/>
                <w:highlight w:val="none"/>
              </w:rPr>
            </w:pPr>
            <w:r>
              <w:rPr>
                <w:rFonts w:hint="eastAsia"/>
                <w:sz w:val="21"/>
                <w:szCs w:val="21"/>
                <w:highlight w:val="none"/>
              </w:rPr>
              <w:t xml:space="preserve">3</w:t>
            </w:r>
            <w:r>
              <w:rPr>
                <w:rFonts w:hint="eastAsia"/>
                <w:sz w:val="21"/>
                <w:szCs w:val="21"/>
                <w:highlight w:val="none"/>
              </w:rPr>
            </w:r>
            <w:r/>
          </w:p>
        </w:tc>
        <w:tc>
          <w:tcPr>
            <w:tcW w:w="4864" w:type="dxa"/>
            <w:vAlign w:val="center"/>
            <w:textDirection w:val="lrTb"/>
            <w:noWrap w:val="false"/>
          </w:tcPr>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具有突发事件应急预案：应急预案且具可操作性。</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（1）内容整体完善，内容清晰完整，方案可行性强，思路清晰，</w:t>
            </w:r>
            <w:r>
              <w:rPr>
                <w:rFonts w:hint="eastAsia"/>
                <w:sz w:val="21"/>
                <w:szCs w:val="21"/>
                <w:highlight w:val="none"/>
                <w:lang w:val="en-US" w:eastAsia="zh-CN"/>
              </w:rPr>
              <w:t xml:space="preserve">最高</w:t>
            </w:r>
            <w:r>
              <w:rPr>
                <w:rFonts w:hint="eastAsia"/>
                <w:sz w:val="21"/>
                <w:szCs w:val="21"/>
                <w:highlight w:val="none"/>
              </w:rPr>
              <w:t xml:space="preserve">得3分；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（2）内容整体合理，方案可行性较强，思路较清晰，</w:t>
            </w:r>
            <w:r>
              <w:rPr>
                <w:rFonts w:hint="eastAsia"/>
                <w:sz w:val="21"/>
                <w:szCs w:val="21"/>
                <w:highlight w:val="none"/>
                <w:lang w:val="en-US" w:eastAsia="zh-CN"/>
              </w:rPr>
              <w:t xml:space="preserve">最高</w:t>
            </w:r>
            <w:r>
              <w:rPr>
                <w:rFonts w:hint="eastAsia"/>
                <w:sz w:val="21"/>
                <w:szCs w:val="21"/>
                <w:highlight w:val="none"/>
              </w:rPr>
              <w:t xml:space="preserve">得2分；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（3）内容整体一般，方案具有一定可行性，思路一般，</w:t>
            </w:r>
            <w:r>
              <w:rPr>
                <w:rFonts w:hint="eastAsia"/>
                <w:sz w:val="21"/>
                <w:szCs w:val="21"/>
                <w:highlight w:val="none"/>
                <w:lang w:val="en-US" w:eastAsia="zh-CN"/>
              </w:rPr>
              <w:t xml:space="preserve">最高</w:t>
            </w:r>
            <w:r>
              <w:rPr>
                <w:rFonts w:hint="eastAsia"/>
                <w:sz w:val="21"/>
                <w:szCs w:val="21"/>
                <w:highlight w:val="none"/>
              </w:rPr>
              <w:t xml:space="preserve">得1分；</w:t>
            </w:r>
            <w:r>
              <w:rPr>
                <w:rFonts w:hint="eastAsia"/>
                <w:sz w:val="21"/>
                <w:szCs w:val="21"/>
                <w:highlight w:val="none"/>
              </w:rPr>
            </w:r>
            <w:r/>
          </w:p>
          <w:p>
            <w:pPr>
              <w:pStyle w:val="1028"/>
              <w:keepLines w:val="0"/>
              <w:keepNext w:val="0"/>
              <w:pageBreakBefore w:val="0"/>
              <w:spacing w:line="288" w:lineRule="auto"/>
              <w:rPr>
                <w:rFonts w:hint="eastAsia"/>
                <w:sz w:val="21"/>
                <w:szCs w:val="21"/>
                <w:highlight w:val="none"/>
              </w:rPr>
            </w:pPr>
            <w:r>
              <w:rPr>
                <w:rFonts w:hint="eastAsia"/>
                <w:sz w:val="21"/>
                <w:szCs w:val="21"/>
                <w:highlight w:val="none"/>
              </w:rPr>
              <w:t xml:space="preserve">（4）内容整体较差，方案可行性较差，思路较差，</w:t>
            </w:r>
            <w:r>
              <w:rPr>
                <w:rFonts w:hint="eastAsia"/>
                <w:sz w:val="21"/>
                <w:szCs w:val="21"/>
                <w:highlight w:val="none"/>
                <w:lang w:val="en-US" w:eastAsia="zh-CN"/>
              </w:rPr>
              <w:t xml:space="preserve">则</w:t>
            </w:r>
            <w:r>
              <w:rPr>
                <w:rFonts w:hint="eastAsia"/>
                <w:sz w:val="21"/>
                <w:szCs w:val="21"/>
                <w:highlight w:val="none"/>
              </w:rPr>
              <w:t xml:space="preserve">不得分。</w:t>
            </w:r>
            <w:r>
              <w:rPr>
                <w:rFonts w:hint="eastAsia"/>
                <w:sz w:val="21"/>
                <w:szCs w:val="21"/>
                <w:highlight w:val="none"/>
              </w:rPr>
            </w:r>
            <w:r/>
          </w:p>
        </w:tc>
        <w:tc>
          <w:tcPr>
            <w:tcW w:w="2052" w:type="dxa"/>
            <w:vAlign w:val="center"/>
            <w:textDirection w:val="lrTb"/>
            <w:noWrap w:val="false"/>
          </w:tcPr>
          <w:p>
            <w:pPr>
              <w:pStyle w:val="1028"/>
              <w:ind w:left="-38"/>
              <w:keepLines w:val="0"/>
              <w:keepNext w:val="0"/>
              <w:pageBreakBefore w:val="0"/>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6"/>
        </w:trPr>
        <w:tc>
          <w:tcPr>
            <w:tcW w:w="893" w:type="dxa"/>
            <w:vAlign w:val="center"/>
            <w:textDirection w:val="lrTb"/>
            <w:noWrap w:val="false"/>
          </w:tcPr>
          <w:p>
            <w:pPr>
              <w:pStyle w:val="1028"/>
              <w:jc w:val="center"/>
              <w:spacing w:after="0" w:line="300" w:lineRule="exact"/>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r>
            <w:r/>
          </w:p>
        </w:tc>
        <w:tc>
          <w:tcPr>
            <w:tcW w:w="1306" w:type="dxa"/>
            <w:vAlign w:val="center"/>
            <w:textDirection w:val="lrTb"/>
            <w:noWrap w:val="false"/>
          </w:tcPr>
          <w:p>
            <w:pPr>
              <w:pStyle w:val="1028"/>
              <w:jc w:val="center"/>
              <w:spacing w:after="0" w:line="300" w:lineRule="exact"/>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客观分</w:t>
            </w:r>
            <w:r>
              <w:rPr>
                <w:rFonts w:hint="eastAsia" w:ascii="宋体" w:hAnsi="宋体" w:eastAsia="宋体" w:cs="宋体"/>
                <w:color w:val="000000"/>
                <w:sz w:val="21"/>
                <w:szCs w:val="21"/>
                <w:lang w:val="en-US" w:eastAsia="zh-CN"/>
              </w:rPr>
            </w:r>
            <w:r/>
          </w:p>
        </w:tc>
        <w:tc>
          <w:tcPr>
            <w:tcW w:w="771" w:type="dxa"/>
            <w:vAlign w:val="center"/>
            <w:textDirection w:val="lrTb"/>
            <w:noWrap w:val="false"/>
          </w:tcPr>
          <w:p>
            <w:pPr>
              <w:pStyle w:val="1028"/>
              <w:ind w:left="0" w:firstLine="0"/>
              <w:jc w:val="center"/>
              <w:keepLines/>
              <w:keepNext/>
              <w:pageBreakBefore w:val="0"/>
              <w:spacing w:line="240" w:lineRule="auto"/>
              <w:widowControl w:val="off"/>
              <w:rPr>
                <w:rFonts w:ascii="宋体" w:hAnsi="宋体" w:cs="Times New Roman"/>
                <w:color w:val="000000"/>
                <w:sz w:val="21"/>
                <w:szCs w:val="21"/>
                <w:lang w:val="en-US" w:eastAsia="zh-CN"/>
              </w:rPr>
              <w:outlineLvl w:val="2"/>
            </w:pPr>
            <w:r>
              <w:rPr>
                <w:rFonts w:hint="eastAsia" w:ascii="宋体" w:hAnsi="宋体" w:cs="Times New Roman"/>
                <w:color w:val="000000"/>
                <w:sz w:val="21"/>
                <w:szCs w:val="21"/>
                <w:lang w:val="en-US" w:eastAsia="zh-CN"/>
              </w:rPr>
              <w:t xml:space="preserve">35</w:t>
            </w:r>
            <w:r>
              <w:rPr>
                <w:rFonts w:ascii="宋体" w:hAnsi="宋体" w:cs="Times New Roman"/>
                <w:color w:val="000000"/>
                <w:sz w:val="21"/>
                <w:szCs w:val="21"/>
                <w:lang w:val="en-US" w:eastAsia="zh-CN"/>
              </w:rPr>
            </w:r>
            <w:r/>
          </w:p>
        </w:tc>
        <w:tc>
          <w:tcPr>
            <w:tcW w:w="4864" w:type="dxa"/>
            <w:vAlign w:val="center"/>
            <w:textDirection w:val="lrTb"/>
            <w:noWrap w:val="false"/>
          </w:tcPr>
          <w:p>
            <w:pPr>
              <w:pStyle w:val="1028"/>
              <w:spacing w:after="0" w:line="240" w:lineRule="auto"/>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r>
            <w:r/>
          </w:p>
        </w:tc>
        <w:tc>
          <w:tcPr>
            <w:tcW w:w="2052" w:type="dxa"/>
            <w:vAlign w:val="center"/>
            <w:textDirection w:val="lrTb"/>
            <w:noWrap w:val="false"/>
          </w:tcPr>
          <w:p>
            <w:pPr>
              <w:pStyle w:val="1028"/>
              <w:spacing w:after="0" w:line="3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92"/>
        </w:trPr>
        <w:tc>
          <w:tcPr>
            <w:tcW w:w="893" w:type="dxa"/>
            <w:vAlign w:val="center"/>
            <w:textDirection w:val="lrTb"/>
            <w:noWrap w:val="false"/>
          </w:tcPr>
          <w:p>
            <w:pPr>
              <w:pStyle w:val="1028"/>
              <w:jc w:val="center"/>
              <w:spacing w:after="0" w:line="300" w:lineRule="exact"/>
              <w:widowControl/>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3.1</w:t>
            </w:r>
            <w:r>
              <w:rPr>
                <w:rFonts w:ascii="宋体" w:hAnsi="宋体" w:eastAsia="宋体" w:cs="宋体"/>
                <w:color w:val="000000"/>
                <w:sz w:val="21"/>
                <w:szCs w:val="21"/>
                <w:lang w:val="en-US" w:eastAsia="zh-CN"/>
              </w:rPr>
            </w:r>
            <w:r/>
          </w:p>
        </w:tc>
        <w:tc>
          <w:tcPr>
            <w:tcW w:w="1306" w:type="dxa"/>
            <w:vAlign w:val="center"/>
            <w:textDirection w:val="lrTb"/>
            <w:noWrap w:val="false"/>
          </w:tcPr>
          <w:p>
            <w:pPr>
              <w:pStyle w:val="1028"/>
              <w:jc w:val="center"/>
              <w:spacing w:after="0" w:line="300" w:lineRule="exact"/>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类似业绩</w:t>
            </w:r>
            <w:r>
              <w:rPr>
                <w:rFonts w:hint="eastAsia" w:ascii="宋体" w:hAnsi="宋体" w:eastAsia="宋体" w:cs="宋体"/>
                <w:color w:val="000000"/>
                <w:sz w:val="21"/>
                <w:szCs w:val="21"/>
                <w:lang w:eastAsia="zh-CN"/>
              </w:rPr>
            </w:r>
            <w:r/>
          </w:p>
        </w:tc>
        <w:tc>
          <w:tcPr>
            <w:tcW w:w="771" w:type="dxa"/>
            <w:vAlign w:val="center"/>
            <w:textDirection w:val="lrTb"/>
            <w:noWrap w:val="false"/>
          </w:tcPr>
          <w:p>
            <w:pPr>
              <w:pStyle w:val="1028"/>
              <w:ind w:firstLine="210"/>
              <w:keepLines/>
              <w:keepNext/>
              <w:spacing w:before="360" w:after="120" w:line="240" w:lineRule="auto"/>
              <w:rPr>
                <w:rFonts w:hint="eastAsia" w:ascii="宋体" w:hAnsi="宋体" w:eastAsia="宋体" w:cs="Times New Roman"/>
                <w:color w:val="000000"/>
                <w:sz w:val="21"/>
                <w:szCs w:val="21"/>
                <w:lang w:val="en-US" w:eastAsia="zh-CN" w:bidi="ar-SA"/>
              </w:rPr>
              <w:outlineLvl w:val="2"/>
            </w:pPr>
            <w:r>
              <w:rPr>
                <w:rFonts w:hint="eastAsia" w:ascii="宋体" w:hAnsi="宋体" w:eastAsia="宋体" w:cs="Times New Roman"/>
                <w:color w:val="000000"/>
                <w:sz w:val="21"/>
                <w:szCs w:val="21"/>
              </w:rPr>
              <w:t xml:space="preserve">1</w:t>
            </w:r>
            <w:r>
              <w:rPr>
                <w:rFonts w:hint="eastAsia" w:ascii="宋体" w:hAnsi="宋体" w:eastAsia="宋体" w:cs="Times New Roman"/>
                <w:color w:val="000000"/>
                <w:sz w:val="21"/>
                <w:szCs w:val="21"/>
                <w:lang w:val="en-US" w:eastAsia="zh-CN"/>
              </w:rPr>
              <w:t xml:space="preserve">2</w:t>
            </w:r>
            <w:r>
              <w:rPr>
                <w:rFonts w:hint="eastAsia" w:ascii="宋体" w:hAnsi="宋体" w:eastAsia="宋体" w:cs="Times New Roman"/>
                <w:color w:val="000000"/>
                <w:sz w:val="21"/>
                <w:szCs w:val="21"/>
                <w:lang w:val="en-US" w:eastAsia="zh-CN" w:bidi="ar-SA"/>
              </w:rPr>
            </w:r>
            <w:r/>
          </w:p>
        </w:tc>
        <w:tc>
          <w:tcPr>
            <w:tcW w:w="4864" w:type="dxa"/>
            <w:vAlign w:val="center"/>
            <w:textDirection w:val="lrTb"/>
            <w:noWrap w:val="false"/>
          </w:tcPr>
          <w:p>
            <w:pPr>
              <w:pStyle w:val="1028"/>
              <w:spacing w:after="0" w:line="240" w:lineRule="auto"/>
              <w:rPr>
                <w:rFonts w:hint="eastAsia" w:ascii="Symbol" w:hAnsi="Symbol" w:eastAsia="宋体" w:cs="Symbol"/>
                <w:color w:val="000000"/>
                <w:sz w:val="24"/>
              </w:rPr>
            </w:pPr>
            <w:r>
              <w:rPr>
                <w:rFonts w:hint="eastAsia" w:ascii="宋体" w:hAnsi="宋体" w:eastAsia="宋体" w:cs="Times New Roman"/>
                <w:bCs/>
                <w:color w:val="000000"/>
                <w:sz w:val="21"/>
                <w:szCs w:val="21"/>
              </w:rPr>
              <w:t xml:space="preserve">投标供应商自202</w:t>
            </w:r>
            <w:r>
              <w:rPr>
                <w:rFonts w:hint="eastAsia" w:ascii="宋体" w:hAnsi="宋体" w:cs="Times New Roman"/>
                <w:bCs/>
                <w:color w:val="000000"/>
                <w:sz w:val="21"/>
                <w:szCs w:val="21"/>
                <w:lang w:val="en-US" w:eastAsia="zh-CN"/>
              </w:rPr>
              <w:t xml:space="preserve">2</w:t>
            </w:r>
            <w:r>
              <w:rPr>
                <w:rFonts w:hint="eastAsia" w:ascii="宋体" w:hAnsi="宋体" w:eastAsia="宋体" w:cs="Times New Roman"/>
                <w:bCs/>
                <w:color w:val="000000"/>
                <w:sz w:val="21"/>
                <w:szCs w:val="21"/>
              </w:rPr>
              <w:t xml:space="preserve">年1月1日以来承担过已完成或实施中的类似环卫作业业绩（合同内容须包含清扫保洁及垃圾收运）的，有1个得3分，本项最高</w:t>
            </w:r>
            <w:r>
              <w:rPr>
                <w:rFonts w:hint="eastAsia" w:ascii="宋体" w:hAnsi="宋体" w:cs="Times New Roman"/>
                <w:bCs/>
                <w:color w:val="000000"/>
                <w:sz w:val="21"/>
                <w:szCs w:val="21"/>
                <w:lang w:val="en-US" w:eastAsia="zh-CN"/>
              </w:rPr>
              <w:t xml:space="preserve">12</w:t>
            </w:r>
            <w:r>
              <w:rPr>
                <w:rFonts w:hint="eastAsia" w:ascii="宋体" w:hAnsi="宋体" w:eastAsia="宋体" w:cs="Times New Roman"/>
                <w:bCs/>
                <w:color w:val="000000"/>
                <w:sz w:val="21"/>
                <w:szCs w:val="21"/>
              </w:rPr>
              <w:t xml:space="preserve">分。</w:t>
            </w:r>
            <w:r>
              <w:rPr>
                <w:rFonts w:hint="eastAsia" w:ascii="Symbol" w:hAnsi="Symbol" w:eastAsia="宋体" w:cs="Symbol"/>
                <w:color w:val="000000"/>
                <w:sz w:val="24"/>
              </w:rPr>
            </w:r>
            <w:r/>
          </w:p>
        </w:tc>
        <w:tc>
          <w:tcPr>
            <w:tcW w:w="2052" w:type="dxa"/>
            <w:vAlign w:val="center"/>
            <w:textDirection w:val="lrTb"/>
            <w:noWrap w:val="false"/>
          </w:tcPr>
          <w:p>
            <w:pPr>
              <w:pStyle w:val="1028"/>
              <w:spacing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须提供合同、合同价款部分发票，时间以合同履行时间为准，不提供不得分。</w:t>
            </w:r>
            <w:r>
              <w:rPr>
                <w:rFonts w:hint="eastAsia" w:ascii="宋体" w:hAnsi="宋体" w:eastAsia="宋体" w:cs="宋体"/>
                <w:color w:val="000000"/>
                <w:sz w:val="21"/>
                <w:szCs w:val="21"/>
              </w:rPr>
            </w:r>
            <w:r/>
          </w:p>
          <w:p>
            <w:pPr>
              <w:pStyle w:val="1028"/>
              <w:spacing w:after="0" w:line="240" w:lineRule="auto"/>
              <w:rPr>
                <w:rFonts w:hint="eastAsia" w:ascii="宋体" w:hAnsi="宋体" w:eastAsia="宋体" w:cs="宋体"/>
                <w:color w:val="000000"/>
                <w:sz w:val="24"/>
                <w:szCs w:val="21"/>
              </w:rPr>
            </w:pPr>
            <w:r>
              <w:rPr>
                <w:rFonts w:hint="eastAsia" w:ascii="宋体" w:hAnsi="宋体" w:eastAsia="宋体" w:cs="宋体"/>
                <w:color w:val="000000"/>
                <w:sz w:val="21"/>
                <w:szCs w:val="21"/>
              </w:rPr>
              <w:t xml:space="preserve">提供多份相同业绩（含续签）仅计一次分。</w:t>
            </w:r>
            <w:r>
              <w:rPr>
                <w:rFonts w:hint="eastAsia" w:ascii="宋体" w:hAnsi="宋体" w:eastAsia="宋体" w:cs="宋体"/>
                <w:color w:val="000000"/>
                <w:sz w:val="24"/>
                <w:szCs w:val="21"/>
              </w:rPr>
            </w:r>
            <w:r/>
          </w:p>
        </w:tc>
      </w:tr>
      <w:tr>
        <w:trPr>
          <w:cantSplit/>
          <w:trHeight w:val="692"/>
        </w:trPr>
        <w:tc>
          <w:tcPr>
            <w:tcW w:w="893" w:type="dxa"/>
            <w:vAlign w:val="center"/>
            <w:textDirection w:val="lrTb"/>
            <w:noWrap w:val="false"/>
          </w:tcPr>
          <w:p>
            <w:pPr>
              <w:pStyle w:val="1028"/>
              <w:jc w:val="center"/>
              <w:spacing w:after="0" w:line="300" w:lineRule="exact"/>
              <w:widowControl/>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3.2</w:t>
            </w:r>
            <w:r>
              <w:rPr>
                <w:rFonts w:ascii="宋体" w:hAnsi="宋体" w:cs="宋体"/>
                <w:color w:val="000000"/>
                <w:sz w:val="21"/>
                <w:szCs w:val="21"/>
                <w:lang w:val="en-US" w:eastAsia="zh-CN"/>
              </w:rPr>
            </w:r>
            <w:r/>
          </w:p>
        </w:tc>
        <w:tc>
          <w:tcPr>
            <w:tcW w:w="1306" w:type="dxa"/>
            <w:vAlign w:val="center"/>
            <w:textDirection w:val="lrTb"/>
            <w:noWrap w:val="false"/>
          </w:tcPr>
          <w:p>
            <w:pPr>
              <w:pStyle w:val="1028"/>
              <w:jc w:val="center"/>
              <w:spacing w:after="0" w:line="300" w:lineRule="exact"/>
              <w:widowControl/>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人员配置</w:t>
            </w:r>
            <w:r>
              <w:rPr>
                <w:rFonts w:ascii="宋体" w:hAnsi="宋体" w:cs="宋体"/>
                <w:color w:val="000000"/>
                <w:sz w:val="21"/>
                <w:szCs w:val="21"/>
                <w:lang w:val="en-US" w:eastAsia="zh-CN"/>
              </w:rPr>
            </w:r>
            <w:r/>
          </w:p>
        </w:tc>
        <w:tc>
          <w:tcPr>
            <w:tcW w:w="771" w:type="dxa"/>
            <w:vAlign w:val="center"/>
            <w:textDirection w:val="lrTb"/>
            <w:noWrap w:val="false"/>
          </w:tcPr>
          <w:p>
            <w:pPr>
              <w:pStyle w:val="1028"/>
              <w:ind w:left="0" w:firstLine="0"/>
              <w:jc w:val="center"/>
              <w:keepLines/>
              <w:keepNext/>
              <w:pageBreakBefore w:val="0"/>
              <w:spacing w:line="240" w:lineRule="auto"/>
              <w:widowControl w:val="off"/>
              <w:rPr>
                <w:rFonts w:hint="eastAsia" w:ascii="宋体" w:hAnsi="宋体" w:eastAsia="宋体" w:cs="Times New Roman"/>
                <w:color w:val="000000"/>
                <w:sz w:val="21"/>
                <w:szCs w:val="21"/>
                <w:lang w:val="en-US" w:eastAsia="zh-CN"/>
              </w:rPr>
              <w:outlineLvl w:val="2"/>
            </w:pPr>
            <w:r>
              <w:rPr>
                <w:rFonts w:hint="eastAsia" w:ascii="宋体" w:hAnsi="宋体" w:eastAsia="宋体" w:cs="Times New Roman"/>
                <w:color w:val="000000"/>
                <w:sz w:val="21"/>
                <w:szCs w:val="21"/>
                <w:lang w:val="en-US" w:eastAsia="zh-CN"/>
              </w:rPr>
              <w:t xml:space="preserve">6</w:t>
            </w:r>
            <w:r>
              <w:rPr>
                <w:rFonts w:hint="eastAsia" w:ascii="宋体" w:hAnsi="宋体" w:eastAsia="宋体" w:cs="Times New Roman"/>
                <w:color w:val="000000"/>
                <w:sz w:val="21"/>
                <w:szCs w:val="21"/>
                <w:lang w:val="en-US" w:eastAsia="zh-CN"/>
              </w:rPr>
            </w:r>
            <w:r/>
          </w:p>
        </w:tc>
        <w:tc>
          <w:tcPr>
            <w:tcW w:w="4864" w:type="dxa"/>
            <w:vAlign w:val="center"/>
            <w:textDirection w:val="lrTb"/>
            <w:noWrap w:val="false"/>
          </w:tcPr>
          <w:p>
            <w:pPr>
              <w:pStyle w:val="1028"/>
              <w:spacing w:after="0" w:line="240" w:lineRule="auto"/>
              <w:rPr>
                <w:rFonts w:hint="eastAsia"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 xml:space="preserve">1.投标供应商自有驾驶员（机动车驾驶证B2照及以上）3人及以上的，得3分。</w:t>
            </w:r>
            <w:r>
              <w:rPr>
                <w:rFonts w:hint="eastAsia" w:ascii="宋体" w:hAnsi="宋体" w:eastAsia="宋体" w:cs="Times New Roman"/>
                <w:bCs/>
                <w:color w:val="000000"/>
                <w:sz w:val="21"/>
                <w:szCs w:val="21"/>
                <w:lang w:val="en-US" w:eastAsia="zh-CN" w:bidi="ar-SA"/>
              </w:rPr>
            </w:r>
            <w:r/>
          </w:p>
          <w:p>
            <w:pPr>
              <w:pStyle w:val="1109"/>
              <w:rPr>
                <w:rFonts w:hint="eastAsia"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 xml:space="preserve">2.本项目配备安全管理人员1人及以上的得3分，最高得3分。</w:t>
            </w:r>
            <w:r>
              <w:rPr>
                <w:rFonts w:hint="eastAsia" w:ascii="宋体" w:hAnsi="宋体" w:eastAsia="宋体" w:cs="Times New Roman"/>
                <w:bCs/>
                <w:color w:val="000000"/>
                <w:sz w:val="21"/>
                <w:szCs w:val="21"/>
                <w:lang w:val="en-US" w:eastAsia="zh-CN" w:bidi="ar-SA"/>
              </w:rPr>
            </w:r>
            <w:r/>
          </w:p>
        </w:tc>
        <w:tc>
          <w:tcPr>
            <w:tcW w:w="2052" w:type="dxa"/>
            <w:vAlign w:val="center"/>
            <w:textDirection w:val="lrTb"/>
            <w:noWrap w:val="false"/>
          </w:tcPr>
          <w:p>
            <w:pPr>
              <w:pStyle w:val="1028"/>
              <w:numPr>
                <w:ilvl w:val="0"/>
                <w:numId w:val="14"/>
              </w:numPr>
              <w:spacing w:after="0" w:line="240" w:lineRule="auto"/>
              <w:rPr>
                <w:rFonts w:hint="eastAsia"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 xml:space="preserve">提供驾驶员机动车驾驶证。</w:t>
            </w:r>
            <w:r>
              <w:rPr>
                <w:rFonts w:hint="eastAsia" w:ascii="宋体" w:hAnsi="宋体" w:eastAsia="宋体" w:cs="Times New Roman"/>
                <w:bCs/>
                <w:color w:val="000000"/>
                <w:sz w:val="21"/>
                <w:szCs w:val="21"/>
                <w:lang w:val="en-US" w:eastAsia="zh-CN" w:bidi="ar-SA"/>
              </w:rPr>
            </w:r>
            <w:r/>
          </w:p>
          <w:p>
            <w:pPr>
              <w:pStyle w:val="1028"/>
              <w:numPr>
                <w:ilvl w:val="0"/>
                <w:numId w:val="14"/>
              </w:numPr>
              <w:spacing w:after="0" w:line="240" w:lineRule="auto"/>
              <w:rPr>
                <w:rFonts w:hint="eastAsia"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 xml:space="preserve">提供安全员资格证书或安全管理职能部门（或其下属单位）的安全培训合格证明材料；</w:t>
            </w:r>
            <w:r>
              <w:rPr>
                <w:rFonts w:hint="eastAsia" w:ascii="宋体" w:hAnsi="宋体" w:eastAsia="宋体" w:cs="Times New Roman"/>
                <w:bCs/>
                <w:color w:val="000000"/>
                <w:sz w:val="21"/>
                <w:szCs w:val="21"/>
                <w:lang w:val="en-US" w:eastAsia="zh-CN" w:bidi="ar-SA"/>
              </w:rPr>
            </w:r>
            <w:r/>
          </w:p>
          <w:p>
            <w:pPr>
              <w:pStyle w:val="1109"/>
              <w:rPr>
                <w:rFonts w:hint="eastAsia"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 xml:space="preserve">3、提供投标供应商为其缴纳的社保证明（缴纳时间为：2025年10月-2025年12月期间3个月内任意一个月）</w:t>
            </w:r>
            <w:r>
              <w:rPr>
                <w:rFonts w:hint="eastAsia" w:ascii="宋体" w:hAnsi="宋体" w:eastAsia="宋体" w:cs="Times New Roman"/>
                <w:bCs/>
                <w:color w:val="000000"/>
                <w:sz w:val="21"/>
                <w:szCs w:val="21"/>
                <w:lang w:val="en-US" w:eastAsia="zh-CN" w:bidi="ar-SA"/>
              </w:rPr>
            </w:r>
            <w:r/>
          </w:p>
        </w:tc>
      </w:tr>
      <w:tr>
        <w:trPr>
          <w:cantSplit/>
          <w:trHeight w:val="692"/>
        </w:trPr>
        <w:tc>
          <w:tcPr>
            <w:tcW w:w="893" w:type="dxa"/>
            <w:vAlign w:val="center"/>
            <w:textDirection w:val="lrTb"/>
            <w:noWrap w:val="false"/>
          </w:tcPr>
          <w:p>
            <w:pPr>
              <w:pStyle w:val="1028"/>
              <w:jc w:val="center"/>
              <w:spacing w:after="0" w:line="300" w:lineRule="exact"/>
              <w:widowControl/>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3.3</w:t>
            </w:r>
            <w:r>
              <w:rPr>
                <w:rFonts w:ascii="宋体" w:hAnsi="宋体" w:cs="宋体"/>
                <w:color w:val="000000"/>
                <w:sz w:val="21"/>
                <w:szCs w:val="21"/>
                <w:lang w:val="en-US" w:eastAsia="zh-CN"/>
              </w:rPr>
            </w:r>
            <w:r/>
          </w:p>
        </w:tc>
        <w:tc>
          <w:tcPr>
            <w:tcW w:w="1306" w:type="dxa"/>
            <w:vAlign w:val="center"/>
            <w:textDirection w:val="lrTb"/>
            <w:noWrap w:val="false"/>
          </w:tcPr>
          <w:p>
            <w:pPr>
              <w:pStyle w:val="1028"/>
              <w:jc w:val="center"/>
              <w:spacing w:after="0" w:line="300" w:lineRule="exact"/>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荣誉</w:t>
            </w:r>
            <w:r>
              <w:rPr>
                <w:rFonts w:hint="eastAsia" w:ascii="宋体" w:hAnsi="宋体" w:cs="宋体"/>
                <w:color w:val="000000"/>
                <w:sz w:val="21"/>
                <w:szCs w:val="21"/>
                <w:lang w:val="en-US" w:eastAsia="zh-CN"/>
              </w:rPr>
            </w:r>
            <w:r/>
          </w:p>
        </w:tc>
        <w:tc>
          <w:tcPr>
            <w:tcW w:w="771" w:type="dxa"/>
            <w:vAlign w:val="center"/>
            <w:textDirection w:val="lrTb"/>
            <w:noWrap w:val="false"/>
          </w:tcPr>
          <w:p>
            <w:pPr>
              <w:pStyle w:val="1028"/>
              <w:ind w:left="0" w:firstLine="0"/>
              <w:jc w:val="center"/>
              <w:keepLines/>
              <w:keepNext/>
              <w:pageBreakBefore w:val="0"/>
              <w:spacing w:line="240" w:lineRule="auto"/>
              <w:widowControl w:val="off"/>
              <w:rPr>
                <w:rFonts w:ascii="宋体" w:hAnsi="宋体" w:eastAsia="宋体" w:cs="Times New Roman"/>
                <w:color w:val="000000"/>
                <w:sz w:val="21"/>
                <w:szCs w:val="21"/>
                <w:lang w:val="en-US" w:eastAsia="zh-CN"/>
              </w:rPr>
              <w:outlineLvl w:val="2"/>
            </w:pPr>
            <w:r>
              <w:rPr>
                <w:rFonts w:hint="eastAsia" w:ascii="宋体" w:hAnsi="宋体" w:cs="Times New Roman"/>
                <w:color w:val="000000"/>
                <w:sz w:val="21"/>
                <w:szCs w:val="21"/>
                <w:lang w:val="en-US" w:eastAsia="zh-CN"/>
              </w:rPr>
              <w:t xml:space="preserve">9</w:t>
            </w:r>
            <w:r>
              <w:rPr>
                <w:rFonts w:ascii="宋体" w:hAnsi="宋体" w:eastAsia="宋体" w:cs="Times New Roman"/>
                <w:color w:val="000000"/>
                <w:sz w:val="21"/>
                <w:szCs w:val="21"/>
                <w:lang w:val="en-US" w:eastAsia="zh-CN"/>
              </w:rPr>
            </w:r>
            <w:r/>
          </w:p>
        </w:tc>
        <w:tc>
          <w:tcPr>
            <w:tcW w:w="4864" w:type="dxa"/>
            <w:vAlign w:val="center"/>
            <w:textDirection w:val="lrTb"/>
            <w:noWrap w:val="false"/>
          </w:tcPr>
          <w:p>
            <w:pPr>
              <w:pStyle w:val="1028"/>
              <w:keepLines w:val="0"/>
              <w:keepNext w:val="0"/>
              <w:pageBreakBefore w:val="0"/>
              <w:spacing w:line="288" w:lineRule="auto"/>
              <w:rPr>
                <w:rFonts w:hint="eastAsia" w:ascii="宋体" w:hAnsi="宋体"/>
                <w:color w:val="000000"/>
                <w:sz w:val="21"/>
                <w:szCs w:val="21"/>
                <w:highlight w:val="none"/>
              </w:rPr>
            </w:pPr>
            <w:r>
              <w:rPr>
                <w:rFonts w:hint="eastAsia" w:ascii="宋体" w:hAnsi="宋体"/>
                <w:bCs/>
                <w:color w:val="000000"/>
                <w:sz w:val="21"/>
                <w:szCs w:val="21"/>
                <w:highlight w:val="none"/>
                <w:lang w:val="en-US" w:bidi="zh-CN"/>
              </w:rPr>
              <w:t xml:space="preserve">1.</w:t>
            </w:r>
            <w:r>
              <w:rPr>
                <w:rFonts w:hint="eastAsia" w:ascii="宋体" w:hAnsi="宋体"/>
                <w:bCs/>
                <w:color w:val="000000"/>
                <w:sz w:val="21"/>
                <w:szCs w:val="21"/>
                <w:highlight w:val="none"/>
                <w:lang w:bidi="zh-CN"/>
              </w:rPr>
              <w:t xml:space="preserve">投标供应商自2</w:t>
            </w:r>
            <w:r>
              <w:rPr>
                <w:rFonts w:ascii="宋体" w:hAnsi="宋体"/>
                <w:bCs/>
                <w:color w:val="000000"/>
                <w:sz w:val="21"/>
                <w:szCs w:val="21"/>
                <w:highlight w:val="none"/>
                <w:lang w:bidi="zh-CN"/>
              </w:rPr>
              <w:t xml:space="preserve">0</w:t>
            </w:r>
            <w:r>
              <w:rPr>
                <w:rFonts w:hint="eastAsia" w:ascii="宋体" w:hAnsi="宋体"/>
                <w:bCs/>
                <w:color w:val="000000"/>
                <w:sz w:val="21"/>
                <w:szCs w:val="21"/>
                <w:highlight w:val="none"/>
                <w:lang w:val="en-US" w:bidi="zh-CN"/>
              </w:rPr>
              <w:t xml:space="preserve">22</w:t>
            </w:r>
            <w:r>
              <w:rPr>
                <w:rFonts w:hint="eastAsia" w:ascii="宋体" w:hAnsi="宋体"/>
                <w:bCs/>
                <w:color w:val="000000"/>
                <w:sz w:val="21"/>
                <w:szCs w:val="21"/>
                <w:highlight w:val="none"/>
                <w:lang w:bidi="zh-CN"/>
              </w:rPr>
              <w:t xml:space="preserve">年1月1日以来，获得过环卫行政职能主管部门颁发的</w:t>
            </w:r>
            <w:r>
              <w:rPr>
                <w:rFonts w:hint="eastAsia" w:ascii="宋体" w:hAnsi="宋体"/>
                <w:b/>
                <w:color w:val="000000"/>
                <w:sz w:val="21"/>
                <w:szCs w:val="21"/>
                <w:highlight w:val="none"/>
                <w:lang w:bidi="zh-CN"/>
              </w:rPr>
              <w:t xml:space="preserve">有关环卫作业方面</w:t>
            </w:r>
            <w:r>
              <w:rPr>
                <w:rFonts w:hint="eastAsia" w:ascii="宋体" w:hAnsi="宋体"/>
                <w:bCs/>
                <w:color w:val="000000"/>
                <w:sz w:val="21"/>
                <w:szCs w:val="21"/>
                <w:highlight w:val="none"/>
                <w:lang w:bidi="zh-CN"/>
              </w:rPr>
              <w:t xml:space="preserve">的奖项或荣誉的，</w:t>
            </w:r>
            <w:r>
              <w:rPr>
                <w:rFonts w:hint="eastAsia" w:ascii="宋体" w:hAnsi="宋体"/>
                <w:color w:val="000000"/>
                <w:sz w:val="21"/>
                <w:szCs w:val="21"/>
                <w:highlight w:val="none"/>
              </w:rPr>
              <w:t xml:space="preserve">有1个得3分，最高得6分。</w:t>
            </w:r>
            <w:r>
              <w:rPr>
                <w:rFonts w:hint="eastAsia" w:ascii="宋体" w:hAnsi="宋体"/>
                <w:color w:val="000000"/>
                <w:sz w:val="21"/>
                <w:szCs w:val="21"/>
                <w:highlight w:val="none"/>
              </w:rPr>
            </w:r>
            <w:r/>
          </w:p>
          <w:p>
            <w:pPr>
              <w:pStyle w:val="1109"/>
              <w:rPr>
                <w:rFonts w:eastAsia="宋体"/>
                <w:lang w:val="en-US" w:eastAsia="zh-CN"/>
              </w:rPr>
            </w:pPr>
            <w:r>
              <w:rPr>
                <w:rFonts w:hint="eastAsia"/>
                <w:color w:val="000000"/>
                <w:sz w:val="21"/>
                <w:szCs w:val="21"/>
                <w:highlight w:val="none"/>
                <w:lang w:val="en-US" w:eastAsia="zh-CN"/>
              </w:rPr>
              <w:t xml:space="preserve">2.</w:t>
            </w:r>
            <w:r>
              <w:rPr>
                <w:rFonts w:hint="eastAsia"/>
                <w:color w:val="000000"/>
                <w:sz w:val="21"/>
                <w:szCs w:val="21"/>
                <w:highlight w:val="none"/>
              </w:rPr>
              <w:t xml:space="preserve">拟派项目负责人自20</w:t>
            </w:r>
            <w:r>
              <w:rPr>
                <w:rFonts w:hint="eastAsia"/>
                <w:color w:val="000000"/>
                <w:sz w:val="21"/>
                <w:szCs w:val="21"/>
                <w:highlight w:val="none"/>
                <w:lang w:val="en-US" w:eastAsia="zh-CN"/>
              </w:rPr>
              <w:t xml:space="preserve">22</w:t>
            </w:r>
            <w:r>
              <w:rPr>
                <w:rFonts w:hint="eastAsia"/>
                <w:color w:val="000000"/>
                <w:sz w:val="21"/>
                <w:szCs w:val="21"/>
                <w:highlight w:val="none"/>
              </w:rPr>
              <w:t xml:space="preserve">年1月1日以来，获得过环卫行政职能主管部门颁发的</w:t>
            </w:r>
            <w:r>
              <w:rPr>
                <w:rFonts w:hint="eastAsia"/>
                <w:b/>
                <w:bCs/>
                <w:color w:val="000000"/>
                <w:sz w:val="21"/>
                <w:szCs w:val="21"/>
                <w:highlight w:val="none"/>
              </w:rPr>
              <w:t xml:space="preserve">有关环卫作业方面的</w:t>
            </w:r>
            <w:r>
              <w:rPr>
                <w:rFonts w:hint="eastAsia"/>
                <w:color w:val="000000"/>
                <w:sz w:val="21"/>
                <w:szCs w:val="21"/>
                <w:highlight w:val="none"/>
              </w:rPr>
              <w:t xml:space="preserve">奖项或荣誉的，</w:t>
            </w:r>
            <w:r>
              <w:rPr>
                <w:rFonts w:hint="eastAsia"/>
                <w:color w:val="000000"/>
                <w:sz w:val="21"/>
                <w:szCs w:val="21"/>
                <w:highlight w:val="none"/>
                <w:lang w:val="en-US" w:eastAsia="zh-CN"/>
              </w:rPr>
              <w:t xml:space="preserve">最高</w:t>
            </w:r>
            <w:r>
              <w:rPr>
                <w:rFonts w:hint="eastAsia"/>
                <w:color w:val="000000"/>
                <w:sz w:val="21"/>
                <w:szCs w:val="21"/>
                <w:highlight w:val="none"/>
              </w:rPr>
              <w:t xml:space="preserve">得3分。</w:t>
            </w:r>
            <w:r>
              <w:rPr>
                <w:rFonts w:eastAsia="宋体"/>
                <w:lang w:val="en-US" w:eastAsia="zh-CN"/>
              </w:rPr>
            </w:r>
            <w:r/>
          </w:p>
        </w:tc>
        <w:tc>
          <w:tcPr>
            <w:tcW w:w="2052" w:type="dxa"/>
            <w:vAlign w:val="center"/>
            <w:textDirection w:val="lrTb"/>
            <w:noWrap w:val="false"/>
          </w:tcPr>
          <w:p>
            <w:pPr>
              <w:pStyle w:val="1028"/>
              <w:ind w:left="40" w:firstLine="0"/>
              <w:keepLines w:val="0"/>
              <w:keepNext w:val="0"/>
              <w:pageBreakBefore w:val="0"/>
              <w:spacing w:line="288" w:lineRule="auto"/>
              <w:rPr>
                <w:rFonts w:ascii="宋体" w:hAnsi="宋体"/>
                <w:bCs/>
                <w:color w:val="000000"/>
                <w:sz w:val="21"/>
                <w:szCs w:val="21"/>
                <w:highlight w:val="none"/>
              </w:rPr>
            </w:pPr>
            <w:r>
              <w:rPr>
                <w:rFonts w:hint="eastAsia" w:ascii="宋体" w:hAnsi="宋体"/>
                <w:bCs/>
                <w:color w:val="000000"/>
                <w:sz w:val="21"/>
                <w:szCs w:val="21"/>
                <w:highlight w:val="none"/>
              </w:rPr>
              <w:t xml:space="preserve">1、提供获奖证明材料，时间以获奖证明材料上所载时间为准。</w:t>
            </w:r>
            <w:r>
              <w:rPr>
                <w:rFonts w:ascii="宋体" w:hAnsi="宋体"/>
                <w:bCs/>
                <w:color w:val="000000"/>
                <w:sz w:val="21"/>
                <w:szCs w:val="21"/>
                <w:highlight w:val="none"/>
              </w:rPr>
            </w:r>
            <w:r/>
          </w:p>
          <w:p>
            <w:pPr>
              <w:pStyle w:val="1028"/>
              <w:ind w:left="0" w:firstLine="0"/>
              <w:keepLines w:val="0"/>
              <w:keepNext w:val="0"/>
              <w:pageBreakBefore w:val="0"/>
              <w:spacing w:line="288" w:lineRule="auto"/>
              <w:rPr>
                <w:rFonts w:hint="eastAsia" w:ascii="Times New Roman" w:hAnsi="Times New Roman" w:eastAsia="宋体" w:cs="Times New Roman"/>
                <w:color w:val="000000"/>
                <w:sz w:val="21"/>
                <w:szCs w:val="21"/>
                <w:highlight w:val="none"/>
                <w:lang w:val="en-US" w:eastAsia="zh-CN" w:bidi="ar-SA"/>
              </w:rPr>
            </w:pPr>
            <w:r>
              <w:rPr>
                <w:rFonts w:hint="eastAsia" w:ascii="宋体" w:hAnsi="宋体"/>
                <w:bCs/>
                <w:color w:val="000000"/>
                <w:sz w:val="21"/>
                <w:szCs w:val="21"/>
                <w:highlight w:val="none"/>
              </w:rPr>
              <w:t xml:space="preserve">2、项目负责人获奖时不在</w:t>
            </w:r>
            <w:r>
              <w:rPr>
                <w:rFonts w:hint="eastAsia" w:ascii="宋体" w:hAnsi="宋体"/>
                <w:bCs/>
                <w:color w:val="000000"/>
                <w:sz w:val="21"/>
                <w:szCs w:val="21"/>
                <w:highlight w:val="none"/>
                <w:lang w:eastAsia="zh-CN"/>
              </w:rPr>
              <w:t xml:space="preserve">投标供应商</w:t>
            </w:r>
            <w:r>
              <w:rPr>
                <w:rFonts w:hint="eastAsia" w:ascii="宋体" w:hAnsi="宋体"/>
                <w:bCs/>
                <w:color w:val="000000"/>
                <w:sz w:val="21"/>
                <w:szCs w:val="21"/>
                <w:highlight w:val="none"/>
              </w:rPr>
              <w:t xml:space="preserve">处，不得作为拟派项目负责人的奖项或荣誉，以投标单位为其缴纳的社保证明为准，不提供不得分。</w:t>
            </w:r>
            <w:r>
              <w:rPr>
                <w:rFonts w:hint="eastAsia" w:ascii="Times New Roman" w:hAnsi="Times New Roman" w:eastAsia="宋体" w:cs="Times New Roman"/>
                <w:color w:val="000000"/>
                <w:sz w:val="21"/>
                <w:szCs w:val="21"/>
                <w:highlight w:val="none"/>
                <w:lang w:val="en-US" w:eastAsia="zh-CN" w:bidi="ar-SA"/>
              </w:rPr>
            </w:r>
            <w:r/>
          </w:p>
        </w:tc>
      </w:tr>
      <w:tr>
        <w:trPr>
          <w:cantSplit/>
          <w:trHeight w:val="692"/>
        </w:trPr>
        <w:tc>
          <w:tcPr>
            <w:tcW w:w="893" w:type="dxa"/>
            <w:vAlign w:val="center"/>
            <w:textDirection w:val="lrTb"/>
            <w:noWrap w:val="false"/>
          </w:tcPr>
          <w:p>
            <w:pPr>
              <w:pStyle w:val="1028"/>
              <w:jc w:val="center"/>
              <w:spacing w:after="0" w:line="300" w:lineRule="exact"/>
              <w:widowControl/>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3.4</w:t>
            </w:r>
            <w:r>
              <w:rPr>
                <w:rFonts w:ascii="宋体" w:hAnsi="宋体" w:cs="宋体"/>
                <w:color w:val="000000"/>
                <w:sz w:val="21"/>
                <w:szCs w:val="21"/>
                <w:lang w:val="en-US" w:eastAsia="zh-CN"/>
              </w:rPr>
            </w:r>
            <w:r/>
          </w:p>
        </w:tc>
        <w:tc>
          <w:tcPr>
            <w:tcW w:w="1306" w:type="dxa"/>
            <w:vAlign w:val="center"/>
            <w:textDirection w:val="lrTb"/>
            <w:noWrap w:val="false"/>
          </w:tcPr>
          <w:p>
            <w:pPr>
              <w:pStyle w:val="1028"/>
              <w:jc w:val="center"/>
              <w:spacing w:after="0" w:line="300" w:lineRule="exact"/>
              <w:widowControl/>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车辆配备</w:t>
            </w:r>
            <w:r>
              <w:rPr>
                <w:rFonts w:ascii="宋体" w:hAnsi="宋体" w:cs="宋体"/>
                <w:color w:val="000000"/>
                <w:sz w:val="21"/>
                <w:szCs w:val="21"/>
                <w:lang w:val="en-US" w:eastAsia="zh-CN"/>
              </w:rPr>
            </w:r>
            <w:r/>
          </w:p>
        </w:tc>
        <w:tc>
          <w:tcPr>
            <w:tcW w:w="771" w:type="dxa"/>
            <w:vAlign w:val="center"/>
            <w:textDirection w:val="lrTb"/>
            <w:noWrap w:val="false"/>
          </w:tcPr>
          <w:p>
            <w:pPr>
              <w:pStyle w:val="1028"/>
              <w:ind w:left="0" w:firstLine="0"/>
              <w:jc w:val="center"/>
              <w:keepLines/>
              <w:keepNext/>
              <w:pageBreakBefore w:val="0"/>
              <w:spacing w:line="240" w:lineRule="auto"/>
              <w:widowControl w:val="off"/>
              <w:rPr>
                <w:rFonts w:ascii="宋体" w:hAnsi="宋体" w:cs="Times New Roman"/>
                <w:color w:val="000000"/>
                <w:sz w:val="21"/>
                <w:szCs w:val="21"/>
                <w:lang w:val="en-US" w:eastAsia="zh-CN"/>
              </w:rPr>
              <w:outlineLvl w:val="2"/>
            </w:pPr>
            <w:r>
              <w:rPr>
                <w:rFonts w:hint="eastAsia" w:ascii="宋体" w:hAnsi="宋体" w:cs="Times New Roman"/>
                <w:color w:val="000000"/>
                <w:sz w:val="21"/>
                <w:szCs w:val="21"/>
                <w:lang w:val="en-US" w:eastAsia="zh-CN"/>
              </w:rPr>
              <w:t xml:space="preserve">8</w:t>
            </w:r>
            <w:r>
              <w:rPr>
                <w:rFonts w:ascii="宋体" w:hAnsi="宋体" w:cs="Times New Roman"/>
                <w:color w:val="000000"/>
                <w:sz w:val="21"/>
                <w:szCs w:val="21"/>
                <w:lang w:val="en-US" w:eastAsia="zh-CN"/>
              </w:rPr>
            </w:r>
            <w:r/>
          </w:p>
        </w:tc>
        <w:tc>
          <w:tcPr>
            <w:tcW w:w="4864" w:type="dxa"/>
            <w:vAlign w:val="center"/>
            <w:textDirection w:val="lrTb"/>
            <w:noWrap w:val="false"/>
          </w:tcPr>
          <w:p>
            <w:pPr>
              <w:pStyle w:val="1028"/>
              <w:numPr>
                <w:ilvl w:val="0"/>
                <w:numId w:val="15"/>
              </w:numPr>
              <w:keepLines w:val="0"/>
              <w:keepNext w:val="0"/>
              <w:pageBreakBefore w:val="0"/>
              <w:spacing w:line="288"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投标供应商自有核定载质量≥8000kg的高压冲洒水车的，每有1辆得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分，最高得2分；</w:t>
            </w:r>
            <w:r>
              <w:rPr>
                <w:rFonts w:hint="eastAsia" w:ascii="宋体" w:hAnsi="宋体" w:eastAsia="宋体" w:cs="宋体"/>
                <w:color w:val="000000"/>
                <w:sz w:val="21"/>
                <w:szCs w:val="21"/>
                <w:highlight w:val="none"/>
                <w:lang w:eastAsia="zh-CN"/>
              </w:rPr>
            </w:r>
            <w:r/>
          </w:p>
          <w:p>
            <w:pPr>
              <w:pStyle w:val="1109"/>
              <w:numPr>
                <w:ilvl w:val="0"/>
                <w:numId w:val="15"/>
              </w:numPr>
              <w:rPr>
                <w:rFonts w:hint="eastAsia"/>
                <w:lang w:eastAsia="zh-CN"/>
              </w:rPr>
            </w:pPr>
            <w:r>
              <w:rPr>
                <w:rFonts w:hint="eastAsia" w:ascii="宋体" w:hAnsi="宋体" w:eastAsia="宋体" w:cs="宋体"/>
                <w:color w:val="000000"/>
                <w:sz w:val="21"/>
                <w:szCs w:val="21"/>
                <w:highlight w:val="none"/>
                <w:lang w:eastAsia="zh-CN"/>
              </w:rPr>
              <w:t xml:space="preserve">投标供应商自有核定载质量≥</w:t>
            </w:r>
            <w:r>
              <w:rPr>
                <w:rFonts w:hint="eastAsia" w:ascii="宋体" w:hAnsi="宋体" w:eastAsia="宋体" w:cs="宋体"/>
                <w:color w:val="000000"/>
                <w:sz w:val="21"/>
                <w:szCs w:val="21"/>
                <w:highlight w:val="none"/>
                <w:lang w:val="en-US" w:eastAsia="zh-CN"/>
              </w:rPr>
              <w:t xml:space="preserve">2500kg</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lang w:val="en-US" w:eastAsia="zh-CN"/>
              </w:rPr>
              <w:t xml:space="preserve">扫地车</w:t>
            </w:r>
            <w:r>
              <w:rPr>
                <w:rFonts w:hint="eastAsia" w:ascii="宋体" w:hAnsi="宋体" w:eastAsia="宋体" w:cs="宋体"/>
                <w:color w:val="000000"/>
                <w:sz w:val="21"/>
                <w:szCs w:val="21"/>
                <w:highlight w:val="none"/>
                <w:lang w:eastAsia="zh-CN"/>
              </w:rPr>
              <w:t xml:space="preserve">的，每有1辆得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分，最高得2分；</w:t>
            </w:r>
            <w:r>
              <w:rPr>
                <w:rFonts w:hint="eastAsia"/>
                <w:lang w:eastAsia="zh-CN"/>
              </w:rPr>
            </w:r>
            <w:r/>
          </w:p>
          <w:p>
            <w:pPr>
              <w:pStyle w:val="1109"/>
              <w:numPr>
                <w:ilvl w:val="0"/>
                <w:numId w:val="15"/>
              </w:numPr>
              <w:rPr>
                <w:rFonts w:hint="eastAsia"/>
                <w:lang w:eastAsia="zh-CN"/>
              </w:rPr>
            </w:pPr>
            <w:r>
              <w:rPr>
                <w:rFonts w:hint="eastAsia" w:ascii="宋体" w:hAnsi="宋体" w:eastAsia="宋体" w:cs="宋体"/>
                <w:color w:val="000000"/>
                <w:sz w:val="21"/>
                <w:szCs w:val="21"/>
                <w:highlight w:val="none"/>
                <w:lang w:eastAsia="zh-CN"/>
              </w:rPr>
              <w:t xml:space="preserve">投标供应商自有核定载质量≥</w:t>
            </w:r>
            <w:r>
              <w:rPr>
                <w:rFonts w:hint="eastAsia" w:ascii="宋体" w:hAnsi="宋体" w:eastAsia="宋体" w:cs="宋体"/>
                <w:color w:val="000000"/>
                <w:sz w:val="21"/>
                <w:szCs w:val="21"/>
                <w:highlight w:val="none"/>
                <w:lang w:val="en-US" w:eastAsia="zh-CN"/>
              </w:rPr>
              <w:t xml:space="preserve">2500kg</w:t>
            </w:r>
            <w:r>
              <w:rPr>
                <w:rFonts w:hint="eastAsia" w:ascii="宋体" w:hAnsi="宋体" w:eastAsia="宋体" w:cs="宋体"/>
                <w:color w:val="000000"/>
                <w:sz w:val="21"/>
                <w:szCs w:val="21"/>
                <w:highlight w:val="none"/>
                <w:lang w:eastAsia="zh-CN"/>
              </w:rPr>
              <w:t xml:space="preserve">的垃圾收集车的，每有1辆得1分，最高得2分；</w:t>
            </w:r>
            <w:r>
              <w:rPr>
                <w:rFonts w:hint="eastAsia"/>
                <w:lang w:eastAsia="zh-CN"/>
              </w:rPr>
            </w:r>
            <w:r/>
          </w:p>
          <w:p>
            <w:pPr>
              <w:pStyle w:val="1109"/>
              <w:numPr>
                <w:ilvl w:val="0"/>
                <w:numId w:val="15"/>
              </w:numPr>
              <w:rPr>
                <w:rFonts w:hint="eastAsia"/>
                <w:lang w:eastAsia="zh-CN"/>
              </w:rPr>
            </w:pPr>
            <w:r>
              <w:rPr>
                <w:rFonts w:hint="eastAsia" w:ascii="宋体" w:hAnsi="宋体" w:eastAsia="宋体" w:cs="宋体"/>
                <w:color w:val="000000"/>
                <w:sz w:val="21"/>
                <w:szCs w:val="21"/>
                <w:highlight w:val="none"/>
                <w:lang w:eastAsia="zh-CN"/>
              </w:rPr>
              <w:t xml:space="preserve">投标供应商自有核定载质量≥</w:t>
            </w:r>
            <w:r>
              <w:rPr>
                <w:rFonts w:hint="eastAsia" w:ascii="宋体" w:hAnsi="宋体" w:eastAsia="宋体" w:cs="宋体"/>
                <w:color w:val="000000"/>
                <w:sz w:val="21"/>
                <w:szCs w:val="21"/>
                <w:highlight w:val="none"/>
                <w:lang w:val="en-US" w:eastAsia="zh-CN"/>
              </w:rPr>
              <w:t xml:space="preserve">18000kg</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lang w:val="en-US" w:eastAsia="zh-CN"/>
              </w:rPr>
              <w:t xml:space="preserve">垃圾转运车（勾臂车）</w:t>
            </w:r>
            <w:r>
              <w:rPr>
                <w:rFonts w:hint="eastAsia" w:ascii="宋体" w:hAnsi="宋体" w:eastAsia="宋体" w:cs="宋体"/>
                <w:color w:val="000000"/>
                <w:sz w:val="21"/>
                <w:szCs w:val="21"/>
                <w:highlight w:val="none"/>
                <w:lang w:eastAsia="zh-CN"/>
              </w:rPr>
              <w:t xml:space="preserve">的，每有1辆得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分，最高得2分；</w:t>
            </w:r>
            <w:r>
              <w:rPr>
                <w:rFonts w:hint="eastAsia"/>
                <w:lang w:eastAsia="zh-CN"/>
              </w:rPr>
            </w:r>
            <w:r/>
          </w:p>
        </w:tc>
        <w:tc>
          <w:tcPr>
            <w:tcW w:w="2052" w:type="dxa"/>
            <w:vAlign w:val="center"/>
            <w:textDirection w:val="lrTb"/>
            <w:noWrap w:val="false"/>
          </w:tcPr>
          <w:p>
            <w:pPr>
              <w:pStyle w:val="1028"/>
              <w:ind w:left="40" w:firstLine="0"/>
              <w:keepLines w:val="0"/>
              <w:keepNext w:val="0"/>
              <w:pageBreakBefore w:val="0"/>
              <w:spacing w:line="288" w:lineRule="auto"/>
              <w:rPr>
                <w:rFonts w:hint="eastAsia" w:ascii="宋体" w:hAnsi="宋体"/>
                <w:bCs/>
                <w:color w:val="000000"/>
                <w:sz w:val="21"/>
                <w:szCs w:val="21"/>
                <w:highlight w:val="none"/>
              </w:rPr>
            </w:pPr>
            <w:r>
              <w:rPr>
                <w:rFonts w:hint="eastAsia" w:ascii="宋体" w:hAnsi="宋体"/>
                <w:bCs/>
                <w:color w:val="000000"/>
                <w:sz w:val="21"/>
                <w:szCs w:val="21"/>
                <w:highlight w:val="none"/>
              </w:rPr>
              <w:t xml:space="preserve">提供车辆行驶证</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车辆登记证</w:t>
            </w:r>
            <w:r>
              <w:rPr>
                <w:rFonts w:hint="eastAsia" w:ascii="宋体" w:hAnsi="宋体"/>
                <w:bCs/>
                <w:color w:val="000000"/>
                <w:sz w:val="21"/>
                <w:szCs w:val="21"/>
                <w:highlight w:val="none"/>
                <w:lang w:val="en-US" w:eastAsia="zh-CN"/>
              </w:rPr>
              <w:t xml:space="preserve">及购买发票</w:t>
            </w:r>
            <w:r>
              <w:rPr>
                <w:rFonts w:hint="eastAsia" w:ascii="宋体" w:hAnsi="宋体"/>
                <w:bCs/>
                <w:color w:val="000000"/>
                <w:sz w:val="21"/>
                <w:szCs w:val="21"/>
                <w:highlight w:val="none"/>
              </w:rPr>
              <w:t xml:space="preserve">。</w:t>
            </w:r>
            <w:r>
              <w:rPr>
                <w:rFonts w:hint="eastAsia" w:ascii="宋体" w:hAnsi="宋体"/>
                <w:bCs/>
                <w:color w:val="000000"/>
                <w:sz w:val="21"/>
                <w:szCs w:val="21"/>
                <w:highlight w:val="none"/>
              </w:rPr>
            </w:r>
            <w:r/>
          </w:p>
        </w:tc>
      </w:tr>
      <w:tr>
        <w:trPr>
          <w:cantSplit/>
          <w:trHeight w:val="692"/>
        </w:trPr>
        <w:tc>
          <w:tcPr>
            <w:gridSpan w:val="2"/>
            <w:tcW w:w="2199" w:type="dxa"/>
            <w:vAlign w:val="center"/>
            <w:textDirection w:val="lrTb"/>
            <w:noWrap w:val="false"/>
          </w:tcPr>
          <w:p>
            <w:pPr>
              <w:pStyle w:val="1028"/>
              <w:jc w:val="center"/>
              <w:spacing w:after="0" w:line="300" w:lineRule="exact"/>
              <w:widowControl/>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合计</w:t>
            </w:r>
            <w:r>
              <w:rPr>
                <w:rFonts w:ascii="宋体" w:hAnsi="宋体" w:cs="宋体"/>
                <w:color w:val="000000"/>
                <w:sz w:val="21"/>
                <w:szCs w:val="21"/>
                <w:lang w:val="en-US" w:eastAsia="zh-CN"/>
              </w:rPr>
            </w:r>
            <w:r/>
          </w:p>
        </w:tc>
        <w:tc>
          <w:tcPr>
            <w:tcW w:w="771" w:type="dxa"/>
            <w:vAlign w:val="center"/>
            <w:textDirection w:val="lrTb"/>
            <w:noWrap w:val="false"/>
          </w:tcPr>
          <w:p>
            <w:pPr>
              <w:pStyle w:val="1028"/>
              <w:ind w:left="0" w:firstLine="0"/>
              <w:jc w:val="center"/>
              <w:keepLines/>
              <w:keepNext/>
              <w:pageBreakBefore w:val="0"/>
              <w:spacing w:line="240" w:lineRule="auto"/>
              <w:widowControl w:val="off"/>
              <w:rPr>
                <w:rFonts w:ascii="宋体" w:hAnsi="宋体" w:cs="Times New Roman"/>
                <w:color w:val="000000"/>
                <w:sz w:val="21"/>
                <w:szCs w:val="21"/>
                <w:lang w:val="en-US" w:eastAsia="zh-CN"/>
              </w:rPr>
              <w:outlineLvl w:val="2"/>
            </w:pPr>
            <w:r>
              <w:rPr>
                <w:rFonts w:hint="eastAsia" w:ascii="宋体" w:hAnsi="宋体" w:cs="Times New Roman"/>
                <w:color w:val="000000"/>
                <w:sz w:val="21"/>
                <w:szCs w:val="21"/>
                <w:lang w:val="en-US" w:eastAsia="zh-CN"/>
              </w:rPr>
              <w:t xml:space="preserve">100</w:t>
            </w:r>
            <w:r>
              <w:rPr>
                <w:rFonts w:ascii="宋体" w:hAnsi="宋体" w:cs="Times New Roman"/>
                <w:color w:val="000000"/>
                <w:sz w:val="21"/>
                <w:szCs w:val="21"/>
                <w:lang w:val="en-US" w:eastAsia="zh-CN"/>
              </w:rPr>
            </w:r>
            <w:r/>
          </w:p>
        </w:tc>
        <w:tc>
          <w:tcPr>
            <w:tcW w:w="4864" w:type="dxa"/>
            <w:vAlign w:val="center"/>
            <w:textDirection w:val="lrTb"/>
            <w:noWrap w:val="false"/>
          </w:tcPr>
          <w:p>
            <w:pPr>
              <w:pStyle w:val="1109"/>
              <w:numPr>
                <w:ilvl w:val="0"/>
                <w:numId w:val="0"/>
              </w:num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052" w:type="dxa"/>
            <w:vAlign w:val="center"/>
            <w:textDirection w:val="lrTb"/>
            <w:noWrap w:val="false"/>
          </w:tcPr>
          <w:p>
            <w:pPr>
              <w:pStyle w:val="1028"/>
              <w:ind w:left="40" w:firstLine="0"/>
              <w:keepLines w:val="0"/>
              <w:keepNext w:val="0"/>
              <w:pageBreakBefore w:val="0"/>
              <w:spacing w:line="288" w:lineRule="auto"/>
              <w:rPr>
                <w:rFonts w:hint="eastAsia" w:ascii="宋体" w:hAnsi="宋体"/>
                <w:bCs/>
                <w:color w:val="000000"/>
                <w:sz w:val="21"/>
                <w:szCs w:val="21"/>
                <w:highlight w:val="none"/>
              </w:rPr>
            </w:pPr>
            <w:r>
              <w:rPr>
                <w:rFonts w:hint="eastAsia" w:ascii="宋体" w:hAnsi="宋体"/>
                <w:bCs/>
                <w:color w:val="000000"/>
                <w:sz w:val="21"/>
                <w:szCs w:val="21"/>
                <w:highlight w:val="none"/>
              </w:rPr>
            </w:r>
            <w:r/>
          </w:p>
        </w:tc>
      </w:tr>
    </w:tbl>
    <w:p>
      <w:pPr>
        <w:pStyle w:val="1028"/>
        <w:jc w:val="center"/>
        <w:spacing w:line="360" w:lineRule="auto"/>
        <w:tabs>
          <w:tab w:val="left" w:pos="360" w:leader="none"/>
          <w:tab w:val="left" w:pos="900" w:leader="none"/>
        </w:tabs>
        <w:rPr>
          <w:rFonts w:hint="eastAsia"/>
          <w:color w:val="000000"/>
          <w:highlight w:val="none"/>
        </w:rPr>
        <w:outlineLvl w:val="1"/>
      </w:pPr>
      <w:r>
        <w:rPr>
          <w:b/>
          <w:color w:val="000000"/>
          <w:sz w:val="36"/>
          <w:szCs w:val="36"/>
          <w:highlight w:val="none"/>
        </w:rPr>
        <w:br w:type="page" w:clear="all"/>
      </w:r>
      <w:r>
        <w:rPr>
          <w:b/>
          <w:color w:val="000000"/>
          <w:sz w:val="36"/>
          <w:szCs w:val="36"/>
          <w:highlight w:val="none"/>
        </w:rPr>
        <w:t xml:space="preserve">第五章   采购需求</w:t>
      </w:r>
      <w:bookmarkEnd w:id="808"/>
      <w:r/>
      <w:bookmarkStart w:id="809" w:name="_Toc99301425"/>
      <w:r>
        <w:rPr>
          <w:rFonts w:hint="eastAsia"/>
          <w:color w:val="000000"/>
          <w:highlight w:val="none"/>
        </w:rPr>
      </w:r>
      <w:r/>
    </w:p>
    <w:p>
      <w:pPr>
        <w:pStyle w:val="1154"/>
        <w:contextualSpacing/>
        <w:ind w:firstLine="480"/>
        <w:jc w:val="left"/>
        <w:spacing w:line="360" w:lineRule="auto"/>
        <w:rPr>
          <w:rFonts w:ascii="宋体" w:hAnsi="宋体" w:eastAsia="宋体" w:cs="宋体"/>
          <w:b/>
          <w:sz w:val="24"/>
          <w:szCs w:val="24"/>
          <w:highlight w:val="none"/>
          <w:lang w:val="en-US" w:eastAsia="zh-CN"/>
        </w:rPr>
      </w:pPr>
      <w:r>
        <w:rPr>
          <w:rFonts w:hint="eastAsia" w:ascii="宋体" w:hAnsi="宋体" w:cs="宋体"/>
          <w:b/>
          <w:sz w:val="24"/>
          <w:szCs w:val="24"/>
          <w:highlight w:val="none"/>
          <w:lang w:val="en-US" w:eastAsia="zh-CN"/>
        </w:rPr>
        <w:t xml:space="preserve">一、作业服务量清单及说明</w:t>
      </w:r>
      <w:r>
        <w:rPr>
          <w:rFonts w:ascii="宋体" w:hAnsi="宋体" w:eastAsia="宋体" w:cs="宋体"/>
          <w:b/>
          <w:sz w:val="24"/>
          <w:szCs w:val="24"/>
          <w:highlight w:val="none"/>
          <w:lang w:val="en-US" w:eastAsia="zh-CN"/>
        </w:rPr>
      </w:r>
      <w:r/>
    </w:p>
    <w:p>
      <w:pPr>
        <w:pStyle w:val="1028"/>
        <w:contextualSpacing/>
        <w:ind w:firstLine="480"/>
        <w:jc w:val="left"/>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详见上黄镇集镇道路清扫保洁及其他工作量明细表</w:t>
      </w:r>
      <w:r>
        <w:rPr>
          <w:rFonts w:hint="eastAsia" w:ascii="宋体" w:hAnsi="宋体" w:cs="宋体"/>
          <w:b w:val="0"/>
          <w:bCs/>
          <w:sz w:val="24"/>
          <w:szCs w:val="24"/>
          <w:highlight w:val="none"/>
        </w:rPr>
        <w:t xml:space="preserve">；</w:t>
      </w:r>
      <w:r>
        <w:rPr>
          <w:rFonts w:hint="eastAsia" w:ascii="宋体" w:hAnsi="宋体" w:cs="宋体"/>
          <w:b w:val="0"/>
          <w:bCs/>
          <w:sz w:val="24"/>
          <w:szCs w:val="24"/>
          <w:highlight w:val="none"/>
        </w:rPr>
      </w:r>
      <w:r/>
    </w:p>
    <w:p>
      <w:pPr>
        <w:pStyle w:val="1028"/>
        <w:contextualSpacing/>
        <w:ind w:firstLine="482"/>
        <w:jc w:val="left"/>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二、环卫作业服务要求：</w:t>
      </w:r>
      <w:r>
        <w:rPr>
          <w:rFonts w:hint="eastAsia" w:ascii="宋体" w:hAnsi="宋体" w:cs="宋体"/>
          <w:b/>
          <w:bCs w:val="0"/>
          <w:sz w:val="24"/>
          <w:szCs w:val="24"/>
          <w:highlight w:val="none"/>
        </w:rPr>
      </w:r>
      <w:r/>
    </w:p>
    <w:p>
      <w:pPr>
        <w:pStyle w:val="1028"/>
        <w:contextualSpacing/>
        <w:ind w:firstLine="482"/>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1.1整体要求</w:t>
      </w:r>
      <w:r>
        <w:rPr>
          <w:rFonts w:hint="eastAsia" w:ascii="宋体" w:hAnsi="宋体" w:cs="宋体"/>
          <w:b/>
          <w:sz w:val="24"/>
          <w:szCs w:val="24"/>
          <w:highlight w:val="none"/>
        </w:rPr>
      </w:r>
      <w:r/>
    </w:p>
    <w:p>
      <w:pPr>
        <w:pStyle w:val="1028"/>
        <w:contextualSpacing/>
        <w:ind w:firstLine="480"/>
        <w:jc w:val="left"/>
        <w:spacing w:line="360" w:lineRule="auto"/>
        <w:rPr>
          <w:rFonts w:hint="eastAsia" w:ascii="宋体" w:hAnsi="宋体" w:cs="楷体"/>
          <w:sz w:val="24"/>
          <w:szCs w:val="24"/>
          <w:highlight w:val="none"/>
        </w:rPr>
      </w:pPr>
      <w:r>
        <w:rPr>
          <w:rFonts w:hint="eastAsia" w:ascii="宋体" w:hAnsi="宋体" w:cs="楷体"/>
          <w:sz w:val="24"/>
          <w:szCs w:val="24"/>
          <w:highlight w:val="none"/>
        </w:rPr>
        <w:t xml:space="preserve">投标人应具有健全的日常清扫保洁制度、乱张贴清除制度、环卫设施清洗保洁制度、厕所管理保洁制度、建筑（大件）垃圾清运制度、生活垃圾清运制度、内部监督机制、录用与考核及淘汰机制、日常检查及激励制度、人员管理制度、安全作业及风险防控制度、应急处理制度、重大节日活动保障制度。投标人应服从</w:t>
      </w:r>
      <w:r>
        <w:rPr>
          <w:rFonts w:hint="eastAsia" w:ascii="宋体" w:hAnsi="宋体" w:cs="楷体"/>
          <w:sz w:val="24"/>
          <w:szCs w:val="24"/>
          <w:highlight w:val="none"/>
          <w:lang w:eastAsia="zh-CN"/>
        </w:rPr>
        <w:t xml:space="preserve">上黄</w:t>
      </w:r>
      <w:r>
        <w:rPr>
          <w:rFonts w:hint="eastAsia" w:ascii="宋体" w:hAnsi="宋体" w:cs="楷体"/>
          <w:sz w:val="24"/>
          <w:szCs w:val="24"/>
          <w:highlight w:val="none"/>
        </w:rPr>
        <w:t xml:space="preserve">城管中队的管理和监督考核，如遇突发事件或重大活动，采购人（</w:t>
      </w:r>
      <w:r>
        <w:rPr>
          <w:rFonts w:hint="eastAsia" w:ascii="宋体" w:hAnsi="宋体" w:cs="楷体"/>
          <w:sz w:val="24"/>
          <w:szCs w:val="24"/>
          <w:highlight w:val="none"/>
          <w:lang w:val="en-US" w:eastAsia="zh-CN"/>
        </w:rPr>
        <w:t xml:space="preserve">溧阳市</w:t>
      </w:r>
      <w:r>
        <w:rPr>
          <w:rFonts w:hint="eastAsia" w:ascii="宋体" w:hAnsi="宋体" w:cs="楷体"/>
          <w:sz w:val="24"/>
          <w:szCs w:val="24"/>
          <w:highlight w:val="none"/>
          <w:lang w:eastAsia="zh-CN"/>
        </w:rPr>
        <w:t xml:space="preserve">上黄镇</w:t>
      </w:r>
      <w:r>
        <w:rPr>
          <w:rFonts w:hint="eastAsia" w:ascii="宋体" w:hAnsi="宋体" w:cs="楷体"/>
          <w:sz w:val="24"/>
          <w:szCs w:val="24"/>
          <w:highlight w:val="none"/>
        </w:rPr>
        <w:t xml:space="preserve">人民政府）有权调用中标人人员和车辆参与应急。作业服务须达到队伍整齐规范、机械设备齐全状态优良、质量优质高效、环境整洁优美的基本要求。</w:t>
      </w:r>
      <w:r>
        <w:rPr>
          <w:rFonts w:hint="eastAsia" w:ascii="宋体" w:hAnsi="宋体" w:cs="楷体"/>
          <w:sz w:val="24"/>
          <w:szCs w:val="24"/>
          <w:highlight w:val="none"/>
        </w:rPr>
      </w:r>
      <w:r/>
    </w:p>
    <w:p>
      <w:pPr>
        <w:pStyle w:val="1028"/>
        <w:contextualSpacing/>
        <w:ind w:firstLine="482"/>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1.2集镇道路清扫保洁作业要求</w:t>
      </w:r>
      <w:r>
        <w:rPr>
          <w:rFonts w:hint="eastAsia" w:ascii="宋体" w:hAnsi="宋体" w:cs="宋体"/>
          <w:b/>
          <w:sz w:val="24"/>
          <w:szCs w:val="24"/>
          <w:highlight w:val="none"/>
        </w:rPr>
      </w:r>
      <w:r/>
    </w:p>
    <w:p>
      <w:pPr>
        <w:pStyle w:val="1028"/>
        <w:contextualSpacing/>
        <w:ind w:firstLine="482"/>
        <w:jc w:val="center"/>
        <w:spacing w:line="360" w:lineRule="auto"/>
        <w:rPr>
          <w:rFonts w:hint="eastAsia" w:ascii="宋体" w:hAnsi="宋体" w:cs="宋体"/>
          <w:b/>
          <w:sz w:val="24"/>
          <w:szCs w:val="24"/>
          <w:highlight w:val="none"/>
        </w:rPr>
      </w:pPr>
      <w:r>
        <w:rPr>
          <w:rFonts w:hint="eastAsia" w:ascii="宋体" w:hAnsi="宋体"/>
          <w:b/>
          <w:bCs/>
          <w:sz w:val="24"/>
          <w:szCs w:val="24"/>
        </w:rPr>
        <w:t xml:space="preserve">上黄镇集镇道路清扫保洁</w:t>
      </w:r>
      <w:r>
        <w:rPr>
          <w:rFonts w:hint="eastAsia" w:ascii="宋体" w:hAnsi="宋体"/>
          <w:b/>
          <w:bCs/>
          <w:sz w:val="24"/>
          <w:szCs w:val="24"/>
          <w:lang w:eastAsia="zh-CN"/>
        </w:rPr>
        <w:t xml:space="preserve">及其他工作量</w:t>
      </w:r>
      <w:r>
        <w:rPr>
          <w:rFonts w:hint="eastAsia" w:ascii="宋体" w:hAnsi="宋体"/>
          <w:b/>
          <w:bCs/>
          <w:sz w:val="24"/>
          <w:szCs w:val="24"/>
        </w:rPr>
        <w:t xml:space="preserve">明细表</w:t>
      </w:r>
      <w:r>
        <w:rPr>
          <w:rFonts w:hint="eastAsia" w:ascii="宋体" w:hAnsi="宋体" w:cs="宋体"/>
          <w:b/>
          <w:sz w:val="24"/>
          <w:szCs w:val="24"/>
          <w:highlight w:val="none"/>
        </w:rPr>
      </w:r>
      <w:r/>
    </w:p>
    <w:tbl>
      <w:tblPr>
        <w:tblW w:w="10245"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17"/>
        <w:gridCol w:w="817"/>
        <w:gridCol w:w="3045"/>
        <w:gridCol w:w="1484"/>
        <w:gridCol w:w="1484"/>
        <w:gridCol w:w="1781"/>
        <w:gridCol w:w="817"/>
      </w:tblGrid>
      <w:tr>
        <w:trPr>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b/>
                <w:color w:val="000000"/>
                <w:sz w:val="24"/>
              </w:rPr>
            </w:pPr>
            <w:r>
              <w:rPr>
                <w:rFonts w:hint="eastAsia" w:ascii="宋体" w:hAnsi="宋体" w:eastAsia="宋体" w:cs="宋体"/>
                <w:b/>
                <w:color w:val="000000"/>
                <w:sz w:val="24"/>
                <w:lang w:bidi="ar"/>
              </w:rPr>
              <w:t xml:space="preserve">序号</w:t>
            </w:r>
            <w:r>
              <w:rPr>
                <w:rFonts w:hint="eastAsia" w:ascii="宋体" w:hAnsi="宋体" w:eastAsia="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b/>
                <w:color w:val="000000"/>
                <w:sz w:val="24"/>
              </w:rPr>
            </w:pPr>
            <w:r>
              <w:rPr>
                <w:rFonts w:hint="eastAsia" w:ascii="宋体" w:hAnsi="宋体" w:eastAsia="宋体" w:cs="宋体"/>
                <w:b/>
                <w:color w:val="000000"/>
                <w:sz w:val="24"/>
                <w:lang w:bidi="ar"/>
              </w:rPr>
              <w:t xml:space="preserve">区域</w:t>
            </w:r>
            <w:r>
              <w:rPr>
                <w:rFonts w:hint="eastAsia" w:ascii="宋体" w:hAnsi="宋体" w:eastAsia="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center"/>
              <w:widowControl/>
              <w:rPr>
                <w:rFonts w:hint="eastAsia" w:ascii="宋体" w:hAnsi="宋体" w:eastAsia="宋体" w:cs="宋体"/>
                <w:b/>
                <w:color w:val="000000"/>
                <w:sz w:val="24"/>
              </w:rPr>
            </w:pPr>
            <w:r>
              <w:rPr>
                <w:rFonts w:hint="eastAsia" w:ascii="宋体" w:hAnsi="宋体" w:eastAsia="宋体" w:cs="宋体"/>
                <w:b/>
                <w:color w:val="000000"/>
                <w:sz w:val="24"/>
                <w:lang w:bidi="ar"/>
              </w:rPr>
              <w:t xml:space="preserve">道路名称/公园、广场</w:t>
            </w:r>
            <w:r>
              <w:rPr>
                <w:rFonts w:hint="eastAsia" w:ascii="宋体" w:hAnsi="宋体" w:eastAsia="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center"/>
              <w:widowControl/>
              <w:rPr>
                <w:rFonts w:hint="eastAsia" w:ascii="宋体" w:hAnsi="宋体" w:eastAsia="宋体" w:cs="宋体"/>
                <w:b/>
                <w:color w:val="000000"/>
                <w:sz w:val="24"/>
              </w:rPr>
            </w:pPr>
            <w:r>
              <w:rPr>
                <w:rFonts w:hint="eastAsia" w:ascii="宋体" w:hAnsi="宋体" w:eastAsia="宋体" w:cs="宋体"/>
                <w:b/>
                <w:color w:val="000000"/>
                <w:sz w:val="24"/>
                <w:lang w:bidi="ar"/>
              </w:rPr>
              <w:t xml:space="preserve">起点</w:t>
            </w:r>
            <w:r>
              <w:rPr>
                <w:rFonts w:hint="eastAsia" w:ascii="宋体" w:hAnsi="宋体" w:eastAsia="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center"/>
              <w:widowControl/>
              <w:rPr>
                <w:rFonts w:hint="eastAsia" w:ascii="宋体" w:hAnsi="宋体" w:eastAsia="宋体" w:cs="宋体"/>
                <w:b/>
                <w:color w:val="000000"/>
                <w:sz w:val="24"/>
              </w:rPr>
            </w:pPr>
            <w:r>
              <w:rPr>
                <w:rFonts w:hint="eastAsia" w:ascii="宋体" w:hAnsi="宋体" w:eastAsia="宋体" w:cs="宋体"/>
                <w:b/>
                <w:color w:val="000000"/>
                <w:sz w:val="24"/>
                <w:lang w:bidi="ar"/>
              </w:rPr>
              <w:t xml:space="preserve">止点</w:t>
            </w:r>
            <w:r>
              <w:rPr>
                <w:rFonts w:hint="eastAsia" w:ascii="宋体" w:hAnsi="宋体" w:eastAsia="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b/>
                <w:color w:val="000000"/>
                <w:sz w:val="24"/>
              </w:rPr>
            </w:pPr>
            <w:r>
              <w:rPr>
                <w:rFonts w:hint="eastAsia" w:ascii="宋体" w:hAnsi="宋体" w:eastAsia="宋体" w:cs="宋体"/>
                <w:b/>
                <w:color w:val="000000"/>
                <w:sz w:val="24"/>
                <w:lang w:bidi="ar"/>
              </w:rPr>
              <w:t xml:space="preserve">清扫保洁面积</w:t>
            </w:r>
            <w:r>
              <w:rPr>
                <w:rFonts w:hint="eastAsia" w:ascii="宋体" w:hAnsi="宋体" w:eastAsia="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b/>
                <w:color w:val="000000"/>
                <w:sz w:val="24"/>
              </w:rPr>
            </w:pPr>
            <w:r>
              <w:rPr>
                <w:rFonts w:hint="eastAsia" w:ascii="宋体" w:hAnsi="宋体" w:eastAsia="宋体" w:cs="宋体"/>
                <w:b/>
                <w:color w:val="000000"/>
                <w:sz w:val="24"/>
                <w:lang w:bidi="ar"/>
              </w:rPr>
              <w:t xml:space="preserve">备注</w:t>
            </w:r>
            <w:r>
              <w:rPr>
                <w:rFonts w:hint="eastAsia" w:ascii="宋体" w:hAnsi="宋体" w:eastAsia="宋体" w:cs="宋体"/>
                <w:b/>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pStyle w:val="1028"/>
              <w:ind w:left="0" w:right="0" w:firstLine="0"/>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集镇</w:t>
            </w:r>
            <w:r>
              <w:rPr>
                <w:rFonts w:hint="eastAsia" w:ascii="宋体" w:hAnsi="宋体" w:eastAsia="宋体" w:cs="宋体"/>
                <w:color w:val="000000"/>
                <w:sz w:val="24"/>
                <w:lang w:bidi="ar"/>
              </w:rPr>
            </w:r>
            <w:r/>
          </w:p>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镇区</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上林路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S239线</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原小学红绿灯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51000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东桥南路（一）</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原小学红绿灯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建安公司</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18000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东桥南路（二）</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东大桥</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建安公司</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6600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南环东路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建安公司</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飞跃路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4500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学府路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上林路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曙猿路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5100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法新寺路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上林路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曙猿路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4200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人民路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上林路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曙猿路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5400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non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名城路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上林路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曙猿路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9000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7</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扬子东路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S239线</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原小学红绿灯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30400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扬子中路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原小学红绿灯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曙猿路口</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13500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飞跃路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扬子东路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北环路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19200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南环中路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建安公司</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曙猿路</w:t>
            </w: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14000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邮电路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幼小路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南环中路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2000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lang w:eastAsia="zh-CN"/>
              </w:rPr>
            </w:pPr>
            <w:r>
              <w:rPr>
                <w:rFonts w:hint="eastAsia" w:ascii="宋体" w:hAnsi="宋体" w:eastAsia="宋体" w:cs="宋体"/>
                <w:color w:val="000000"/>
                <w:sz w:val="24"/>
                <w:lang w:eastAsia="zh-CN" w:bidi="ar"/>
              </w:rPr>
              <w:t xml:space="preserve">新苗路</w:t>
            </w: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上林路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幼儿园</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2600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南</w:t>
            </w:r>
            <w:r>
              <w:rPr>
                <w:rFonts w:hint="eastAsia" w:ascii="宋体" w:hAnsi="宋体" w:eastAsia="宋体" w:cs="宋体"/>
                <w:color w:val="000000"/>
                <w:sz w:val="24"/>
                <w:lang w:eastAsia="zh-CN" w:bidi="ar"/>
              </w:rPr>
              <w:t xml:space="preserve">北</w:t>
            </w:r>
            <w:r>
              <w:rPr>
                <w:rFonts w:hint="eastAsia" w:ascii="宋体" w:hAnsi="宋体" w:eastAsia="宋体" w:cs="宋体"/>
                <w:color w:val="000000"/>
                <w:sz w:val="24"/>
                <w:lang w:bidi="ar"/>
              </w:rPr>
              <w:t xml:space="preserve">大街</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lang w:eastAsia="zh-CN"/>
              </w:rPr>
            </w:pPr>
            <w:r>
              <w:rPr>
                <w:rFonts w:hint="eastAsia" w:ascii="宋体" w:hAnsi="宋体" w:eastAsia="宋体" w:cs="宋体"/>
                <w:color w:val="000000"/>
                <w:sz w:val="24"/>
                <w:lang w:eastAsia="zh-CN" w:bidi="ar"/>
              </w:rPr>
              <w:t xml:space="preserve">北环路</w:t>
            </w: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南环路口</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11200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商贸市场内路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4500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11</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曙猿公园</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12</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东桥北路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东大桥</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北环路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6600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13</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北环路(二）</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北大街</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lang w:eastAsia="zh-CN"/>
              </w:rPr>
            </w:pPr>
            <w:r>
              <w:rPr>
                <w:rFonts w:hint="eastAsia" w:ascii="宋体" w:hAnsi="宋体" w:eastAsia="宋体" w:cs="宋体"/>
                <w:color w:val="000000"/>
                <w:sz w:val="24"/>
                <w:lang w:eastAsia="zh-CN" w:bidi="ar"/>
              </w:rPr>
              <w:t xml:space="preserve">飞跃路</w:t>
            </w: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15950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14</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医院路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东桥南路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文化广场</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2800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上黄老街</w:t>
            </w:r>
            <w:r>
              <w:rPr>
                <w:rFonts w:hint="eastAsia" w:ascii="宋体" w:hAnsi="宋体" w:eastAsia="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eastAsia="zh-CN" w:bidi="ar"/>
              </w:rPr>
              <w:t xml:space="preserve">月光湖浴室</w:t>
            </w:r>
            <w:r>
              <w:rPr>
                <w:rFonts w:hint="eastAsia" w:ascii="宋体" w:hAnsi="宋体" w:eastAsia="宋体" w:cs="宋体"/>
                <w:color w:val="000000"/>
                <w:sz w:val="24"/>
                <w:lang w:bidi="ar"/>
              </w:rPr>
              <w:t xml:space="preserve">至粮站桥沿河两岸</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11700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15</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lang w:eastAsia="zh-CN"/>
              </w:rPr>
            </w:pPr>
            <w:r>
              <w:rPr>
                <w:rFonts w:hint="eastAsia" w:ascii="宋体" w:hAnsi="宋体" w:eastAsia="宋体" w:cs="宋体"/>
                <w:color w:val="000000"/>
                <w:sz w:val="24"/>
                <w:lang w:bidi="ar"/>
              </w:rPr>
              <w:t xml:space="preserve">农贸市场</w:t>
            </w:r>
            <w:r>
              <w:rPr>
                <w:rFonts w:hint="eastAsia" w:ascii="宋体" w:hAnsi="宋体" w:eastAsia="宋体" w:cs="宋体"/>
                <w:color w:val="000000"/>
                <w:sz w:val="24"/>
                <w:lang w:eastAsia="zh-CN" w:bidi="ar"/>
              </w:rPr>
              <w:t xml:space="preserve">（包括四周道路）</w:t>
            </w: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12000</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bidi="ar"/>
              </w:rPr>
              <w:t xml:space="preserve">16</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non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bidi="ar"/>
              </w:rPr>
              <w:t xml:space="preserve">文化广场</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lang w:bidi="ar"/>
              </w:rPr>
              <w:t xml:space="preserve">5000</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rPr>
              <w:t xml:space="preserve">17</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bidi="ar"/>
              </w:rPr>
              <w:t xml:space="preserve">上黄镇人民政府大院</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lang w:bidi="ar"/>
              </w:rPr>
              <w:t xml:space="preserve">28000</w:t>
            </w: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rPr>
              <w:t xml:space="preserve">18</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bidi="ar"/>
              </w:rPr>
              <w:t xml:space="preserve">国土所、上黄镇文明实践所</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lang w:bidi="ar"/>
              </w:rPr>
              <w:t xml:space="preserve">2000</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rPr>
              <w:t xml:space="preserve">19</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扬子东路生态停车场内</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lang w:bidi="ar"/>
              </w:rPr>
              <w:t xml:space="preserve">28000</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rPr>
              <w:t xml:space="preserve">20</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Times New Roman"/>
                <w:color w:val="000000"/>
                <w:sz w:val="24"/>
              </w:rPr>
              <w:t xml:space="preserve">飞跃机电商业体广场</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lang w:bidi="ar"/>
              </w:rPr>
              <w:t xml:space="preserve">5000</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21</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eastAsia="zh-CN"/>
              </w:rPr>
              <w:t xml:space="preserve">经四路</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eastAsia="zh-CN"/>
              </w:rPr>
              <w:t xml:space="preserve">扬子东路</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eastAsia="zh-CN"/>
              </w:rPr>
              <w:t xml:space="preserve">上黄人家东门</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lang w:val="en-US" w:eastAsia="zh-CN" w:bidi="ar"/>
              </w:rPr>
              <w:t xml:space="preserve">1350</w:t>
            </w: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22</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eastAsia="zh-CN"/>
              </w:rPr>
              <w:t xml:space="preserve">上河路</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S239线</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eastAsia="zh-CN"/>
              </w:rPr>
              <w:t xml:space="preserve">飞跃路</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lang w:val="en-US" w:eastAsia="zh-CN" w:bidi="ar"/>
              </w:rPr>
              <w:t xml:space="preserve">7020</w:t>
            </w: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23</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eastAsia="zh-CN"/>
              </w:rPr>
              <w:t xml:space="preserve">上进路</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S239线</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eastAsia="zh-CN"/>
              </w:rPr>
              <w:t xml:space="preserve">飞跃机电东门</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lang w:val="en-US" w:eastAsia="zh-CN" w:bidi="ar"/>
              </w:rPr>
              <w:t xml:space="preserve">7200</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24</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eastAsia="zh-CN"/>
              </w:rPr>
              <w:t xml:space="preserve">综安办大楼周边</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3000</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25</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eastAsia="zh-CN"/>
              </w:rPr>
              <w:t xml:space="preserve">东桥南路原停车场</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1800</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26</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eastAsia="zh-CN"/>
              </w:rPr>
              <w:t xml:space="preserve">敬老院南侧巷道</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700</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27</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玕东公园</w:t>
            </w: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9200</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b/>
                <w:color w:val="000000"/>
                <w:sz w:val="24"/>
                <w:lang w:val="en-US" w:eastAsia="zh-CN"/>
              </w:rPr>
            </w:pPr>
            <w:r>
              <w:rPr>
                <w:rFonts w:ascii="宋体" w:hAnsi="宋体" w:eastAsia="宋体" w:cs="宋体"/>
                <w:b/>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b/>
                <w:color w:val="000000"/>
                <w:sz w:val="24"/>
              </w:rPr>
            </w:pPr>
            <w:r>
              <w:rPr>
                <w:rFonts w:hint="eastAsia" w:ascii="宋体" w:hAnsi="宋体" w:eastAsia="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rPr>
              <w:t xml:space="preserve">小计</w:t>
            </w:r>
            <w:r>
              <w:rPr>
                <w:rFonts w:hint="eastAsia" w:ascii="宋体" w:hAnsi="宋体" w:eastAsia="宋体" w:cs="宋体"/>
                <w:b/>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ascii="宋体" w:hAnsi="宋体" w:eastAsia="宋体" w:cs="宋体"/>
                <w:b/>
                <w:color w:val="000000"/>
                <w:sz w:val="24"/>
                <w:szCs w:val="24"/>
                <w:lang w:val="en-US" w:eastAsia="zh-CN" w:bidi="ar"/>
              </w:rPr>
            </w:pPr>
            <w:r>
              <w:rPr>
                <w:rFonts w:hint="eastAsia" w:ascii="宋体" w:hAnsi="宋体" w:eastAsia="宋体" w:cs="宋体"/>
                <w:b/>
                <w:color w:val="000000"/>
                <w:sz w:val="24"/>
                <w:szCs w:val="24"/>
                <w:lang w:val="en-US" w:eastAsia="zh-CN" w:bidi="ar"/>
              </w:rPr>
              <w:t xml:space="preserve">348520</w:t>
            </w:r>
            <w:r>
              <w:rPr>
                <w:rFonts w:ascii="宋体" w:hAnsi="宋体" w:eastAsia="宋体" w:cs="宋体"/>
                <w:b/>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b/>
                <w:color w:val="000000"/>
                <w:sz w:val="24"/>
              </w:rPr>
            </w:pPr>
            <w:r>
              <w:rPr>
                <w:rFonts w:hint="eastAsia" w:ascii="宋体" w:hAnsi="宋体" w:eastAsia="宋体" w:cs="宋体"/>
                <w:b/>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28</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ascii="宋体" w:hAnsi="宋体" w:eastAsia="宋体" w:cs="宋体"/>
                <w:color w:val="000000"/>
                <w:sz w:val="24"/>
                <w:lang w:val="en-US" w:eastAsia="zh-CN"/>
              </w:rPr>
            </w:pPr>
            <w:r>
              <w:rPr>
                <w:rFonts w:hint="eastAsia" w:ascii="宋体" w:hAnsi="宋体" w:eastAsia="宋体" w:cs="宋体"/>
                <w:color w:val="000000"/>
                <w:sz w:val="24"/>
                <w:lang w:eastAsia="zh-CN"/>
              </w:rPr>
              <w:t xml:space="preserve">镇区约</w:t>
            </w:r>
            <w:r>
              <w:rPr>
                <w:rFonts w:hint="eastAsia" w:ascii="宋体" w:hAnsi="宋体" w:eastAsia="宋体" w:cs="宋体"/>
                <w:color w:val="000000"/>
                <w:sz w:val="24"/>
                <w:lang w:val="en-US" w:eastAsia="zh-CN"/>
              </w:rPr>
              <w:t xml:space="preserve">4000吨生活垃圾收集</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29</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ascii="宋体" w:hAnsi="宋体" w:eastAsia="宋体" w:cs="宋体"/>
                <w:color w:val="000000"/>
                <w:sz w:val="24"/>
                <w:lang w:val="en-US" w:eastAsia="zh-CN"/>
              </w:rPr>
            </w:pPr>
            <w:r>
              <w:rPr>
                <w:rFonts w:hint="eastAsia" w:ascii="宋体" w:hAnsi="宋体" w:eastAsia="宋体" w:cs="宋体"/>
                <w:color w:val="000000"/>
                <w:sz w:val="24"/>
                <w:lang w:eastAsia="zh-CN"/>
              </w:rPr>
              <w:t xml:space="preserve">全镇约</w:t>
            </w:r>
            <w:r>
              <w:rPr>
                <w:rFonts w:hint="eastAsia" w:ascii="宋体" w:hAnsi="宋体" w:eastAsia="宋体" w:cs="宋体"/>
                <w:color w:val="000000"/>
                <w:sz w:val="24"/>
                <w:lang w:val="en-US" w:eastAsia="zh-CN"/>
              </w:rPr>
              <w:t xml:space="preserve">8000吨的生活垃圾转运</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30</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ascii="宋体" w:hAnsi="宋体" w:eastAsia="宋体" w:cs="宋体"/>
                <w:color w:val="000000"/>
                <w:sz w:val="24"/>
                <w:lang w:val="en-US" w:eastAsia="zh-CN"/>
              </w:rPr>
            </w:pPr>
            <w:r>
              <w:rPr>
                <w:rFonts w:hint="eastAsia" w:ascii="宋体" w:hAnsi="宋体" w:eastAsia="宋体" w:cs="宋体"/>
                <w:color w:val="000000"/>
                <w:sz w:val="24"/>
                <w:lang w:eastAsia="zh-CN"/>
              </w:rPr>
              <w:t xml:space="preserve">镇区约</w:t>
            </w:r>
            <w:r>
              <w:rPr>
                <w:rFonts w:hint="eastAsia" w:ascii="宋体" w:hAnsi="宋体" w:eastAsia="宋体" w:cs="宋体"/>
                <w:color w:val="000000"/>
                <w:sz w:val="24"/>
                <w:lang w:val="en-US" w:eastAsia="zh-CN"/>
              </w:rPr>
              <w:t xml:space="preserve">500吨建筑垃圾</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31</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ascii="宋体" w:hAnsi="宋体" w:eastAsia="宋体" w:cs="宋体"/>
                <w:color w:val="000000"/>
                <w:sz w:val="24"/>
                <w:lang w:val="en-US" w:eastAsia="zh-CN"/>
              </w:rPr>
            </w:pPr>
            <w:r>
              <w:rPr>
                <w:rFonts w:hint="eastAsia" w:ascii="宋体" w:hAnsi="宋体" w:eastAsia="宋体" w:cs="宋体"/>
                <w:color w:val="000000"/>
                <w:sz w:val="24"/>
                <w:lang w:eastAsia="zh-CN"/>
              </w:rPr>
              <w:t xml:space="preserve">镇区</w:t>
            </w:r>
            <w:r>
              <w:rPr>
                <w:rFonts w:hint="eastAsia" w:ascii="宋体" w:hAnsi="宋体" w:eastAsia="宋体" w:cs="宋体"/>
                <w:color w:val="000000"/>
                <w:sz w:val="24"/>
                <w:lang w:val="en-US" w:eastAsia="zh-CN"/>
              </w:rPr>
              <w:t xml:space="preserve">6座公厕的保洁</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32</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垃圾中转站的日常运行及管理</w:t>
            </w: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pStyle w:val="1109"/>
        <w:rPr>
          <w:rFonts w:hint="eastAsia"/>
          <w:color w:val="000000"/>
          <w:sz w:val="24"/>
          <w:szCs w:val="24"/>
        </w:rPr>
      </w:pPr>
      <w:r>
        <w:rPr>
          <w:rFonts w:hint="eastAsia" w:ascii="Times New Roman" w:hAnsi="Times New Roman" w:eastAsia="仿宋_GB2312" w:cs="Times New Roman"/>
          <w:color w:val="000000"/>
          <w:sz w:val="24"/>
          <w:szCs w:val="24"/>
          <w:lang w:val="en-US" w:eastAsia="zh-CN"/>
        </w:rPr>
        <w:t xml:space="preserve">注：</w:t>
      </w:r>
      <w:r>
        <w:rPr>
          <w:rFonts w:ascii="Times New Roman" w:hAnsi="Times New Roman" w:eastAsia="仿宋_GB2312" w:cs="Times New Roman"/>
          <w:color w:val="000000"/>
          <w:sz w:val="24"/>
          <w:szCs w:val="24"/>
        </w:rPr>
        <w:t xml:space="preserve">各路段、广场、公园保洁范围包括周边背街小巷等无明确责任人的公共区域。</w:t>
      </w:r>
      <w:r>
        <w:rPr>
          <w:rFonts w:hint="eastAsia"/>
          <w:color w:val="000000"/>
          <w:sz w:val="24"/>
          <w:szCs w:val="24"/>
        </w:rPr>
      </w:r>
      <w:r/>
    </w:p>
    <w:p>
      <w:pPr>
        <w:pStyle w:val="1028"/>
        <w:contextualSpacing/>
        <w:ind w:firstLine="562"/>
        <w:jc w:val="left"/>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lang w:val="en-US" w:eastAsia="zh-CN"/>
        </w:rPr>
        <w:t xml:space="preserve">1</w:t>
      </w:r>
      <w:r>
        <w:rPr>
          <w:rFonts w:hint="eastAsia" w:ascii="宋体" w:hAnsi="宋体" w:cs="宋体"/>
          <w:b/>
          <w:color w:val="000000"/>
          <w:sz w:val="28"/>
          <w:szCs w:val="28"/>
          <w:highlight w:val="none"/>
        </w:rPr>
        <w:t xml:space="preserve">.3车辆要求：</w:t>
      </w:r>
      <w:r>
        <w:rPr>
          <w:rFonts w:hint="eastAsia" w:ascii="宋体" w:hAnsi="宋体" w:cs="宋体"/>
          <w:b/>
          <w:color w:val="000000"/>
          <w:sz w:val="28"/>
          <w:szCs w:val="28"/>
          <w:highlight w:val="none"/>
        </w:rPr>
      </w:r>
      <w:r/>
    </w:p>
    <w:tbl>
      <w:tblPr>
        <w:tblW w:w="9406"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650"/>
        <w:gridCol w:w="1909"/>
        <w:gridCol w:w="1093"/>
        <w:gridCol w:w="3300"/>
        <w:gridCol w:w="2454"/>
      </w:tblGrid>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0" w:type="dxa"/>
            <w:vAlign w:val="center"/>
            <w:textDirection w:val="lrTb"/>
            <w:noWrap/>
          </w:tcPr>
          <w:p>
            <w:pPr>
              <w:pStyle w:val="1028"/>
              <w:jc w:val="center"/>
              <w:spacing w:line="400" w:lineRule="exact"/>
              <w:widowControl/>
              <w:rPr>
                <w:rFonts w:hint="eastAsia" w:ascii="宋体" w:hAnsi="宋体" w:cs="楷体"/>
                <w:b/>
                <w:bCs/>
                <w:color w:val="000000"/>
                <w:sz w:val="24"/>
                <w:highlight w:val="none"/>
              </w:rPr>
            </w:pPr>
            <w:r>
              <w:rPr>
                <w:rFonts w:hint="eastAsia" w:ascii="宋体" w:hAnsi="宋体" w:cs="楷体"/>
                <w:b/>
                <w:bCs/>
                <w:color w:val="000000"/>
                <w:sz w:val="24"/>
                <w:highlight w:val="none"/>
              </w:rPr>
              <w:t xml:space="preserve">序号</w:t>
            </w:r>
            <w:r>
              <w:rPr>
                <w:rFonts w:hint="eastAsia" w:ascii="宋体" w:hAnsi="宋体" w:cs="楷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9" w:type="dxa"/>
            <w:vAlign w:val="center"/>
            <w:textDirection w:val="lrTb"/>
            <w:noWrap/>
          </w:tcPr>
          <w:p>
            <w:pPr>
              <w:pStyle w:val="1028"/>
              <w:jc w:val="center"/>
              <w:spacing w:line="400" w:lineRule="exact"/>
              <w:widowControl/>
              <w:rPr>
                <w:rFonts w:hint="eastAsia" w:ascii="宋体" w:hAnsi="宋体" w:cs="楷体"/>
                <w:b/>
                <w:bCs/>
                <w:color w:val="000000"/>
                <w:sz w:val="24"/>
                <w:highlight w:val="none"/>
              </w:rPr>
            </w:pPr>
            <w:r>
              <w:rPr>
                <w:rFonts w:hint="eastAsia" w:ascii="宋体" w:hAnsi="宋体" w:cs="楷体"/>
                <w:b/>
                <w:bCs/>
                <w:color w:val="000000"/>
                <w:sz w:val="24"/>
                <w:highlight w:val="none"/>
              </w:rPr>
              <w:t xml:space="preserve">名称</w:t>
            </w:r>
            <w:r>
              <w:rPr>
                <w:rFonts w:hint="eastAsia" w:ascii="宋体" w:hAnsi="宋体" w:cs="楷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textDirection w:val="lrTb"/>
            <w:noWrap/>
          </w:tcPr>
          <w:p>
            <w:pPr>
              <w:pStyle w:val="1028"/>
              <w:jc w:val="center"/>
              <w:spacing w:line="400" w:lineRule="exact"/>
              <w:widowControl/>
              <w:rPr>
                <w:rFonts w:hint="eastAsia" w:ascii="宋体" w:hAnsi="宋体" w:cs="楷体"/>
                <w:b/>
                <w:bCs/>
                <w:color w:val="000000"/>
                <w:sz w:val="24"/>
                <w:highlight w:val="none"/>
              </w:rPr>
            </w:pPr>
            <w:r>
              <w:rPr>
                <w:rFonts w:hint="eastAsia" w:ascii="宋体" w:hAnsi="宋体" w:cs="楷体"/>
                <w:b/>
                <w:bCs/>
                <w:color w:val="000000"/>
                <w:sz w:val="24"/>
                <w:highlight w:val="none"/>
              </w:rPr>
              <w:t xml:space="preserve">数量</w:t>
            </w:r>
            <w:r>
              <w:rPr>
                <w:rFonts w:hint="eastAsia" w:ascii="宋体" w:hAnsi="宋体" w:cs="楷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tcPr>
          <w:p>
            <w:pPr>
              <w:pStyle w:val="1028"/>
              <w:jc w:val="center"/>
              <w:spacing w:line="400" w:lineRule="exact"/>
              <w:widowControl/>
              <w:rPr>
                <w:rFonts w:hint="eastAsia" w:ascii="宋体" w:hAnsi="宋体" w:cs="楷体"/>
                <w:b/>
                <w:bCs/>
                <w:color w:val="000000"/>
                <w:sz w:val="24"/>
                <w:highlight w:val="none"/>
              </w:rPr>
            </w:pPr>
            <w:r>
              <w:rPr>
                <w:rFonts w:hint="eastAsia" w:ascii="宋体" w:hAnsi="宋体" w:cs="楷体"/>
                <w:b/>
                <w:bCs/>
                <w:color w:val="000000"/>
                <w:sz w:val="24"/>
                <w:highlight w:val="none"/>
              </w:rPr>
              <w:t xml:space="preserve">说明</w:t>
            </w:r>
            <w:r>
              <w:rPr>
                <w:rFonts w:hint="eastAsia" w:ascii="宋体" w:hAnsi="宋体" w:cs="楷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4" w:type="dxa"/>
            <w:vAlign w:val="center"/>
            <w:textDirection w:val="lrTb"/>
            <w:noWrap/>
          </w:tcPr>
          <w:p>
            <w:pPr>
              <w:pStyle w:val="1028"/>
              <w:jc w:val="center"/>
              <w:spacing w:line="400" w:lineRule="exact"/>
              <w:widowControl/>
              <w:rPr>
                <w:rFonts w:hint="eastAsia" w:ascii="宋体" w:hAnsi="宋体" w:eastAsia="宋体" w:cs="楷体"/>
                <w:b/>
                <w:bCs/>
                <w:color w:val="000000"/>
                <w:sz w:val="24"/>
                <w:highlight w:val="none"/>
                <w:lang w:val="en-US" w:eastAsia="zh-CN"/>
              </w:rPr>
            </w:pPr>
            <w:r>
              <w:rPr>
                <w:rFonts w:hint="eastAsia" w:ascii="宋体" w:hAnsi="宋体" w:cs="楷体"/>
                <w:b/>
                <w:bCs/>
                <w:color w:val="000000"/>
                <w:sz w:val="24"/>
                <w:highlight w:val="none"/>
                <w:lang w:val="en-US" w:eastAsia="zh-CN"/>
              </w:rPr>
              <w:t xml:space="preserve">备注</w:t>
            </w:r>
            <w:r>
              <w:rPr>
                <w:rFonts w:hint="eastAsia" w:ascii="宋体" w:hAnsi="宋体" w:eastAsia="宋体" w:cs="楷体"/>
                <w:b/>
                <w:bCs/>
                <w:color w:val="000000"/>
                <w:sz w:val="24"/>
                <w:highlight w:val="none"/>
                <w:lang w:val="en-US" w:eastAsia="zh-CN"/>
              </w:rPr>
            </w:r>
            <w:r/>
          </w:p>
        </w:tc>
      </w:tr>
      <w:tr>
        <w:trPr>
          <w:trHeight w:val="5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0" w:type="dxa"/>
            <w:vAlign w:val="center"/>
            <w:textDirection w:val="lrTb"/>
            <w:noWrap/>
          </w:tcPr>
          <w:p>
            <w:pPr>
              <w:pStyle w:val="1028"/>
              <w:contextualSpacing/>
              <w:jc w:val="center"/>
              <w:spacing w:line="360" w:lineRule="auto"/>
              <w:rPr>
                <w:rFonts w:hint="eastAsia" w:ascii="宋体" w:hAnsi="宋体" w:eastAsia="宋体" w:cs="楷体"/>
                <w:color w:val="000000"/>
                <w:sz w:val="24"/>
                <w:highlight w:val="none"/>
                <w:lang w:eastAsia="zh-CN"/>
              </w:rPr>
            </w:pPr>
            <w:r>
              <w:rPr>
                <w:rFonts w:hint="eastAsia" w:ascii="宋体" w:hAnsi="宋体" w:cs="楷体"/>
                <w:color w:val="000000"/>
                <w:sz w:val="24"/>
                <w:highlight w:val="none"/>
                <w:lang w:val="en-US" w:eastAsia="zh-CN"/>
              </w:rPr>
              <w:t xml:space="preserve">1</w:t>
            </w:r>
            <w:r>
              <w:rPr>
                <w:rFonts w:hint="eastAsia" w:ascii="宋体" w:hAnsi="宋体" w:eastAsia="宋体" w:cs="楷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9" w:type="dxa"/>
            <w:vAlign w:val="center"/>
            <w:textDirection w:val="lrTb"/>
            <w:noWrap w:val="false"/>
          </w:tcPr>
          <w:p>
            <w:pPr>
              <w:pStyle w:val="1028"/>
              <w:contextualSpacing/>
              <w:jc w:val="center"/>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3吨垃圾收集车</w:t>
            </w:r>
            <w:r>
              <w:rPr>
                <w:rFonts w:hint="eastAsia" w:ascii="宋体" w:hAnsi="宋体" w:cs="楷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textDirection w:val="lrTb"/>
            <w:noWrap w:val="false"/>
          </w:tcPr>
          <w:p>
            <w:pPr>
              <w:pStyle w:val="1028"/>
              <w:contextualSpacing/>
              <w:jc w:val="center"/>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1辆</w:t>
            </w:r>
            <w:r>
              <w:rPr>
                <w:rFonts w:hint="eastAsia" w:ascii="宋体" w:hAnsi="宋体" w:cs="楷体"/>
                <w:color w:val="000000"/>
                <w:sz w:val="24"/>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pStyle w:val="1028"/>
              <w:contextualSpacing/>
              <w:ind w:firstLine="240"/>
              <w:jc w:val="center"/>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28万元/辆，10年折旧</w:t>
            </w:r>
            <w:r>
              <w:rPr>
                <w:rFonts w:hint="eastAsia" w:ascii="宋体" w:hAnsi="宋体" w:cs="楷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4" w:type="dxa"/>
            <w:vAlign w:val="center"/>
            <w:vMerge w:val="restart"/>
            <w:textDirection w:val="lrTb"/>
            <w:noWrap w:val="false"/>
          </w:tcPr>
          <w:p>
            <w:pPr>
              <w:pStyle w:val="1028"/>
              <w:contextualSpacing/>
              <w:ind w:firstLine="480"/>
              <w:jc w:val="center"/>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车辆由</w:t>
            </w:r>
            <w:r>
              <w:rPr>
                <w:rFonts w:hint="eastAsia" w:ascii="宋体" w:hAnsi="宋体" w:cs="楷体"/>
                <w:color w:val="000000"/>
                <w:sz w:val="24"/>
                <w:highlight w:val="none"/>
                <w:lang w:eastAsia="zh-CN"/>
              </w:rPr>
              <w:t xml:space="preserve">上黄</w:t>
            </w:r>
            <w:r>
              <w:rPr>
                <w:rFonts w:hint="eastAsia" w:ascii="宋体" w:hAnsi="宋体" w:cs="楷体"/>
                <w:color w:val="000000"/>
                <w:sz w:val="24"/>
                <w:highlight w:val="none"/>
              </w:rPr>
              <w:t xml:space="preserve">城管提供（油耗、保险、维修、年审等车辆使用过程中的一切费用均由投标单位承担，需包含在投标报价内）。</w:t>
            </w:r>
            <w:r>
              <w:rPr>
                <w:rFonts w:hint="eastAsia" w:ascii="宋体" w:hAnsi="宋体" w:cs="楷体"/>
                <w:color w:val="000000"/>
                <w:sz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0" w:type="dxa"/>
            <w:vAlign w:val="center"/>
            <w:textDirection w:val="lrTb"/>
            <w:noWrap/>
          </w:tcPr>
          <w:p>
            <w:pPr>
              <w:pStyle w:val="1028"/>
              <w:contextualSpacing/>
              <w:jc w:val="center"/>
              <w:spacing w:line="360" w:lineRule="auto"/>
              <w:rPr>
                <w:rFonts w:hint="eastAsia" w:ascii="宋体" w:hAnsi="宋体" w:eastAsia="宋体" w:cs="楷体"/>
                <w:color w:val="000000"/>
                <w:sz w:val="24"/>
                <w:highlight w:val="none"/>
                <w:lang w:eastAsia="zh-CN"/>
              </w:rPr>
            </w:pPr>
            <w:r>
              <w:rPr>
                <w:rFonts w:hint="eastAsia" w:ascii="宋体" w:hAnsi="宋体" w:cs="楷体"/>
                <w:color w:val="000000"/>
                <w:sz w:val="24"/>
                <w:highlight w:val="none"/>
                <w:lang w:val="en-US" w:eastAsia="zh-CN"/>
              </w:rPr>
              <w:t xml:space="preserve">2</w:t>
            </w:r>
            <w:r>
              <w:rPr>
                <w:rFonts w:hint="eastAsia" w:ascii="宋体" w:hAnsi="宋体" w:eastAsia="宋体" w:cs="楷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9" w:type="dxa"/>
            <w:vAlign w:val="center"/>
            <w:textDirection w:val="lrTb"/>
            <w:noWrap w:val="false"/>
          </w:tcPr>
          <w:p>
            <w:pPr>
              <w:pStyle w:val="1028"/>
              <w:contextualSpacing/>
              <w:jc w:val="center"/>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3吨机扫车</w:t>
            </w:r>
            <w:r>
              <w:rPr>
                <w:rFonts w:hint="eastAsia" w:ascii="宋体" w:hAnsi="宋体" w:cs="楷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textDirection w:val="lrTb"/>
            <w:noWrap w:val="false"/>
          </w:tcPr>
          <w:p>
            <w:pPr>
              <w:pStyle w:val="1028"/>
              <w:contextualSpacing/>
              <w:jc w:val="center"/>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1辆</w:t>
            </w:r>
            <w:r>
              <w:rPr>
                <w:rFonts w:hint="eastAsia" w:ascii="宋体" w:hAnsi="宋体" w:cs="楷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pStyle w:val="1028"/>
              <w:jc w:val="center"/>
              <w:widowControl/>
              <w:rPr>
                <w:rFonts w:hint="eastAsia" w:ascii="宋体" w:hAnsi="宋体" w:cs="楷体"/>
                <w:color w:val="000000"/>
                <w:sz w:val="24"/>
                <w:highlight w:val="none"/>
              </w:rPr>
            </w:pPr>
            <w:r>
              <w:rPr>
                <w:rFonts w:hint="eastAsia" w:ascii="宋体" w:hAnsi="宋体" w:cs="楷体"/>
                <w:color w:val="000000"/>
                <w:sz w:val="24"/>
                <w:highlight w:val="none"/>
              </w:rPr>
              <w:t xml:space="preserve">69.9万元/辆，10年折旧</w:t>
            </w:r>
            <w:r>
              <w:rPr>
                <w:rFonts w:hint="eastAsia" w:ascii="宋体" w:hAnsi="宋体" w:cs="楷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4" w:type="dxa"/>
            <w:vAlign w:val="center"/>
            <w:vMerge w:val="continue"/>
            <w:textDirection w:val="lrTb"/>
            <w:noWrap w:val="false"/>
          </w:tcPr>
          <w:p>
            <w:pPr>
              <w:pStyle w:val="1028"/>
              <w:jc w:val="center"/>
              <w:widowControl/>
              <w:rPr>
                <w:rFonts w:hint="eastAsia" w:ascii="宋体" w:hAnsi="宋体" w:cs="楷体"/>
                <w:color w:val="000000"/>
                <w:sz w:val="24"/>
                <w:highlight w:val="none"/>
              </w:rPr>
            </w:pPr>
            <w:r>
              <w:rPr>
                <w:rFonts w:hint="eastAsia" w:ascii="宋体" w:hAnsi="宋体" w:cs="楷体"/>
                <w:color w:val="000000"/>
                <w:sz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0" w:type="dxa"/>
            <w:vAlign w:val="center"/>
            <w:textDirection w:val="lrTb"/>
            <w:noWrap/>
          </w:tcPr>
          <w:p>
            <w:pPr>
              <w:pStyle w:val="1028"/>
              <w:contextualSpacing/>
              <w:jc w:val="center"/>
              <w:spacing w:line="360" w:lineRule="auto"/>
              <w:rPr>
                <w:rFonts w:hint="eastAsia" w:ascii="宋体" w:hAnsi="宋体" w:eastAsia="宋体" w:cs="楷体"/>
                <w:color w:val="000000"/>
                <w:sz w:val="24"/>
                <w:highlight w:val="none"/>
                <w:lang w:eastAsia="zh-CN"/>
              </w:rPr>
            </w:pPr>
            <w:r>
              <w:rPr>
                <w:rFonts w:hint="eastAsia" w:ascii="宋体" w:hAnsi="宋体" w:cs="楷体"/>
                <w:color w:val="000000"/>
                <w:sz w:val="24"/>
                <w:highlight w:val="none"/>
                <w:lang w:val="en-US" w:eastAsia="zh-CN"/>
              </w:rPr>
              <w:t xml:space="preserve">3</w:t>
            </w:r>
            <w:r>
              <w:rPr>
                <w:rFonts w:hint="eastAsia" w:ascii="宋体" w:hAnsi="宋体" w:eastAsia="宋体" w:cs="楷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9" w:type="dxa"/>
            <w:vAlign w:val="center"/>
            <w:textDirection w:val="lrTb"/>
            <w:noWrap w:val="false"/>
          </w:tcPr>
          <w:p>
            <w:pPr>
              <w:pStyle w:val="1028"/>
              <w:contextualSpacing/>
              <w:jc w:val="center"/>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8吨高压冲洒水车</w:t>
            </w:r>
            <w:r>
              <w:rPr>
                <w:rFonts w:hint="eastAsia" w:ascii="宋体" w:hAnsi="宋体" w:cs="楷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textDirection w:val="lrTb"/>
            <w:noWrap w:val="false"/>
          </w:tcPr>
          <w:p>
            <w:pPr>
              <w:pStyle w:val="1028"/>
              <w:contextualSpacing/>
              <w:jc w:val="center"/>
              <w:spacing w:line="360" w:lineRule="auto"/>
              <w:rPr>
                <w:rFonts w:hint="eastAsia" w:ascii="宋体" w:hAnsi="宋体" w:cs="楷体"/>
                <w:color w:val="000000"/>
                <w:sz w:val="24"/>
                <w:highlight w:val="none"/>
              </w:rPr>
            </w:pPr>
            <w:r>
              <w:rPr>
                <w:rFonts w:hint="eastAsia" w:ascii="宋体" w:hAnsi="宋体" w:cs="楷体"/>
                <w:color w:val="000000"/>
                <w:sz w:val="24"/>
                <w:highlight w:val="none"/>
                <w:lang w:val="en-US" w:eastAsia="zh-CN"/>
              </w:rPr>
              <w:t xml:space="preserve">1</w:t>
            </w:r>
            <w:r>
              <w:rPr>
                <w:rFonts w:hint="eastAsia" w:ascii="宋体" w:hAnsi="宋体" w:cs="楷体"/>
                <w:color w:val="000000"/>
                <w:sz w:val="24"/>
                <w:highlight w:val="none"/>
              </w:rPr>
              <w:t xml:space="preserve">辆</w:t>
            </w:r>
            <w:r>
              <w:rPr>
                <w:rFonts w:hint="eastAsia" w:ascii="宋体" w:hAnsi="宋体" w:cs="楷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pStyle w:val="1028"/>
              <w:jc w:val="center"/>
              <w:widowControl/>
              <w:rPr>
                <w:rFonts w:hint="eastAsia" w:ascii="宋体" w:hAnsi="宋体" w:cs="楷体"/>
                <w:color w:val="000000"/>
                <w:sz w:val="24"/>
                <w:highlight w:val="none"/>
              </w:rPr>
            </w:pPr>
            <w:r>
              <w:rPr>
                <w:rFonts w:hint="eastAsia" w:ascii="宋体" w:hAnsi="宋体" w:cs="楷体"/>
                <w:color w:val="000000"/>
                <w:sz w:val="24"/>
                <w:highlight w:val="none"/>
              </w:rPr>
              <w:t xml:space="preserve">38万元/辆，10年折旧</w:t>
            </w:r>
            <w:r>
              <w:rPr>
                <w:rFonts w:hint="eastAsia" w:ascii="宋体" w:hAnsi="宋体" w:cs="楷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4" w:type="dxa"/>
            <w:vAlign w:val="center"/>
            <w:vMerge w:val="continue"/>
            <w:textDirection w:val="lrTb"/>
            <w:noWrap w:val="false"/>
          </w:tcPr>
          <w:p>
            <w:pPr>
              <w:pStyle w:val="1028"/>
              <w:jc w:val="center"/>
              <w:widowControl/>
              <w:rPr>
                <w:rFonts w:hint="eastAsia" w:ascii="宋体" w:hAnsi="宋体" w:cs="楷体"/>
                <w:color w:val="000000"/>
                <w:sz w:val="24"/>
                <w:highlight w:val="none"/>
              </w:rPr>
            </w:pPr>
            <w:r>
              <w:rPr>
                <w:rFonts w:hint="eastAsia" w:ascii="宋体" w:hAnsi="宋体" w:cs="楷体"/>
                <w:color w:val="000000"/>
                <w:sz w:val="24"/>
                <w:highlight w:val="none"/>
              </w:rPr>
            </w:r>
            <w:r/>
          </w:p>
        </w:tc>
      </w:tr>
      <w:tr>
        <w:trPr>
          <w:trHeight w:val="56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0" w:type="dxa"/>
            <w:vAlign w:val="center"/>
            <w:textDirection w:val="lrTb"/>
            <w:noWrap/>
          </w:tcPr>
          <w:p>
            <w:pPr>
              <w:pStyle w:val="1028"/>
              <w:contextualSpacing/>
              <w:jc w:val="center"/>
              <w:spacing w:line="360" w:lineRule="auto"/>
              <w:rPr>
                <w:rFonts w:hint="eastAsia" w:ascii="宋体" w:hAnsi="宋体" w:eastAsia="宋体" w:cs="楷体"/>
                <w:color w:val="000000"/>
                <w:sz w:val="24"/>
                <w:highlight w:val="none"/>
                <w:lang w:eastAsia="zh-CN"/>
              </w:rPr>
            </w:pPr>
            <w:r>
              <w:rPr>
                <w:rFonts w:hint="eastAsia" w:ascii="宋体" w:hAnsi="宋体" w:cs="楷体"/>
                <w:color w:val="000000"/>
                <w:sz w:val="24"/>
                <w:highlight w:val="none"/>
                <w:lang w:val="en-US" w:eastAsia="zh-CN"/>
              </w:rPr>
              <w:t xml:space="preserve">4</w:t>
            </w:r>
            <w:r>
              <w:rPr>
                <w:rFonts w:hint="eastAsia" w:ascii="宋体" w:hAnsi="宋体" w:eastAsia="宋体" w:cs="楷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9" w:type="dxa"/>
            <w:vAlign w:val="center"/>
            <w:textDirection w:val="lrTb"/>
            <w:noWrap w:val="false"/>
          </w:tcPr>
          <w:p>
            <w:pPr>
              <w:pStyle w:val="1028"/>
              <w:contextualSpacing/>
              <w:jc w:val="center"/>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1吨垃圾收集车</w:t>
            </w:r>
            <w:r>
              <w:rPr>
                <w:rFonts w:hint="eastAsia" w:ascii="宋体" w:hAnsi="宋体" w:cs="楷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textDirection w:val="lrTb"/>
            <w:noWrap w:val="false"/>
          </w:tcPr>
          <w:p>
            <w:pPr>
              <w:pStyle w:val="1028"/>
              <w:contextualSpacing/>
              <w:jc w:val="center"/>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1辆</w:t>
            </w:r>
            <w:r>
              <w:rPr>
                <w:rFonts w:hint="eastAsia" w:ascii="宋体" w:hAnsi="宋体" w:cs="楷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pStyle w:val="1028"/>
              <w:jc w:val="center"/>
              <w:widowControl/>
              <w:rPr>
                <w:rFonts w:hint="eastAsia" w:ascii="宋体" w:hAnsi="宋体" w:cs="楷体"/>
                <w:color w:val="000000"/>
                <w:sz w:val="24"/>
                <w:highlight w:val="none"/>
              </w:rPr>
            </w:pPr>
            <w:r>
              <w:rPr>
                <w:rFonts w:hint="eastAsia" w:ascii="宋体" w:hAnsi="宋体" w:cs="楷体"/>
                <w:color w:val="000000"/>
                <w:sz w:val="24"/>
                <w:highlight w:val="none"/>
              </w:rPr>
              <w:t xml:space="preserve">14.8万元/辆，10年折旧</w:t>
            </w:r>
            <w:r>
              <w:rPr>
                <w:rFonts w:hint="eastAsia" w:ascii="宋体" w:hAnsi="宋体" w:cs="楷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4" w:type="dxa"/>
            <w:vAlign w:val="center"/>
            <w:vMerge w:val="continue"/>
            <w:textDirection w:val="lrTb"/>
            <w:noWrap w:val="false"/>
          </w:tcPr>
          <w:p>
            <w:pPr>
              <w:pStyle w:val="1028"/>
              <w:jc w:val="center"/>
              <w:widowControl/>
              <w:rPr>
                <w:rFonts w:hint="eastAsia" w:ascii="宋体" w:hAnsi="宋体" w:cs="楷体"/>
                <w:color w:val="000000"/>
                <w:sz w:val="24"/>
                <w:highlight w:val="none"/>
              </w:rPr>
            </w:pPr>
            <w:r>
              <w:rPr>
                <w:rFonts w:hint="eastAsia" w:ascii="宋体" w:hAnsi="宋体" w:cs="楷体"/>
                <w:color w:val="000000"/>
                <w:sz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0" w:type="dxa"/>
            <w:vAlign w:val="center"/>
            <w:textDirection w:val="lrTb"/>
            <w:noWrap/>
          </w:tcPr>
          <w:p>
            <w:pPr>
              <w:pStyle w:val="1028"/>
              <w:contextualSpacing/>
              <w:jc w:val="center"/>
              <w:spacing w:line="360" w:lineRule="auto"/>
              <w:rPr>
                <w:rFonts w:ascii="宋体" w:hAnsi="宋体" w:cs="楷体"/>
                <w:color w:val="000000"/>
                <w:sz w:val="24"/>
                <w:highlight w:val="none"/>
                <w:lang w:val="en-US" w:eastAsia="zh-CN"/>
              </w:rPr>
            </w:pPr>
            <w:r>
              <w:rPr>
                <w:rFonts w:hint="eastAsia" w:ascii="宋体" w:hAnsi="宋体" w:cs="楷体"/>
                <w:color w:val="000000"/>
                <w:sz w:val="24"/>
                <w:highlight w:val="none"/>
                <w:lang w:val="en-US" w:eastAsia="zh-CN"/>
              </w:rPr>
              <w:t xml:space="preserve">5</w:t>
            </w:r>
            <w:r>
              <w:rPr>
                <w:rFonts w:ascii="宋体" w:hAnsi="宋体" w:cs="楷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9" w:type="dxa"/>
            <w:vAlign w:val="center"/>
            <w:textDirection w:val="lrTb"/>
            <w:noWrap w:val="false"/>
          </w:tcPr>
          <w:p>
            <w:pPr>
              <w:pStyle w:val="1028"/>
              <w:contextualSpacing/>
              <w:jc w:val="center"/>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垃圾转运车</w:t>
            </w:r>
            <w:r>
              <w:rPr>
                <w:rFonts w:hint="eastAsia" w:ascii="宋体" w:hAnsi="宋体" w:cs="楷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textDirection w:val="lrTb"/>
            <w:noWrap w:val="false"/>
          </w:tcPr>
          <w:p>
            <w:pPr>
              <w:pStyle w:val="1028"/>
              <w:contextualSpacing/>
              <w:jc w:val="center"/>
              <w:spacing w:line="360" w:lineRule="auto"/>
              <w:rPr>
                <w:rFonts w:ascii="宋体" w:hAnsi="宋体" w:eastAsia="宋体" w:cs="楷体"/>
                <w:color w:val="000000"/>
                <w:sz w:val="24"/>
                <w:highlight w:val="none"/>
                <w:lang w:val="en-US" w:eastAsia="zh-CN"/>
              </w:rPr>
            </w:pPr>
            <w:r>
              <w:rPr>
                <w:rFonts w:hint="eastAsia" w:ascii="宋体" w:hAnsi="宋体" w:cs="楷体"/>
                <w:color w:val="000000"/>
                <w:sz w:val="24"/>
                <w:highlight w:val="none"/>
                <w:lang w:val="en-US" w:eastAsia="zh-CN"/>
              </w:rPr>
              <w:t xml:space="preserve">1辆</w:t>
            </w:r>
            <w:r>
              <w:rPr>
                <w:rFonts w:ascii="宋体" w:hAnsi="宋体" w:eastAsia="宋体" w:cs="楷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0" w:type="dxa"/>
            <w:vAlign w:val="center"/>
            <w:textDirection w:val="lrTb"/>
            <w:noWrap w:val="false"/>
          </w:tcPr>
          <w:p>
            <w:pPr>
              <w:pStyle w:val="1028"/>
              <w:jc w:val="center"/>
              <w:widowControl/>
              <w:rPr>
                <w:rFonts w:hint="eastAsia" w:ascii="宋体" w:hAnsi="宋体" w:cs="楷体"/>
                <w:color w:val="000000"/>
                <w:sz w:val="24"/>
                <w:highlight w:val="none"/>
              </w:rPr>
            </w:pPr>
            <w:r>
              <w:rPr>
                <w:rFonts w:hint="eastAsia" w:ascii="宋体" w:hAnsi="宋体" w:cs="楷体"/>
                <w:color w:val="000000"/>
                <w:sz w:val="24"/>
                <w:highlight w:val="none"/>
              </w:rPr>
              <w:t xml:space="preserve">32万元/辆，10年折旧</w:t>
            </w:r>
            <w:r>
              <w:rPr>
                <w:rFonts w:hint="eastAsia" w:ascii="宋体" w:hAnsi="宋体" w:cs="楷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4" w:type="dxa"/>
            <w:vAlign w:val="center"/>
            <w:vMerge w:val="continue"/>
            <w:textDirection w:val="lrTb"/>
            <w:noWrap w:val="false"/>
          </w:tcPr>
          <w:p>
            <w:pPr>
              <w:pStyle w:val="1028"/>
              <w:jc w:val="center"/>
              <w:widowControl/>
              <w:rPr>
                <w:rFonts w:hint="eastAsia" w:ascii="宋体" w:hAnsi="宋体" w:cs="楷体"/>
                <w:color w:val="000000"/>
                <w:sz w:val="24"/>
                <w:highlight w:val="none"/>
              </w:rPr>
            </w:pPr>
            <w:r>
              <w:rPr>
                <w:rFonts w:hint="eastAsia" w:ascii="宋体" w:hAnsi="宋体" w:cs="楷体"/>
                <w:color w:val="000000"/>
                <w:sz w:val="24"/>
                <w:highlight w:val="none"/>
              </w:rPr>
            </w:r>
            <w:r/>
          </w:p>
        </w:tc>
      </w:tr>
    </w:tbl>
    <w:p>
      <w:pPr>
        <w:pStyle w:val="1028"/>
        <w:jc w:val="center"/>
        <w:rPr>
          <w:highlight w:val="none"/>
        </w:rPr>
      </w:pPr>
      <w:r>
        <w:rPr>
          <w:highlight w:val="none"/>
        </w:rPr>
      </w:r>
      <w:r/>
    </w:p>
    <w:p>
      <w:pPr>
        <w:pStyle w:val="1028"/>
        <w:contextualSpacing/>
        <w:ind w:firstLine="480"/>
        <w:jc w:val="left"/>
        <w:spacing w:line="360" w:lineRule="auto"/>
        <w:rPr>
          <w:rFonts w:hint="eastAsia" w:ascii="宋体" w:hAnsi="宋体" w:cs="楷体"/>
          <w:sz w:val="24"/>
          <w:highlight w:val="none"/>
        </w:rPr>
      </w:pPr>
      <w:r>
        <w:rPr>
          <w:rFonts w:hint="eastAsia" w:ascii="宋体" w:hAnsi="宋体" w:cs="楷体"/>
          <w:sz w:val="24"/>
          <w:highlight w:val="none"/>
        </w:rPr>
        <w:t xml:space="preserve">所有作业车辆（机扫车、</w:t>
      </w:r>
      <w:r>
        <w:rPr>
          <w:rFonts w:hint="eastAsia" w:ascii="宋体" w:hAnsi="宋体" w:cs="楷体"/>
          <w:sz w:val="24"/>
          <w:highlight w:val="none"/>
          <w:lang w:val="en-US" w:eastAsia="zh-CN"/>
        </w:rPr>
        <w:t xml:space="preserve">垃圾收集</w:t>
      </w:r>
      <w:r>
        <w:rPr>
          <w:rFonts w:hint="eastAsia" w:ascii="宋体" w:hAnsi="宋体" w:cs="楷体"/>
          <w:sz w:val="24"/>
          <w:highlight w:val="none"/>
        </w:rPr>
        <w:t xml:space="preserve">车、高压水车、生活垃圾</w:t>
      </w:r>
      <w:r>
        <w:rPr>
          <w:rFonts w:hint="eastAsia" w:ascii="宋体" w:hAnsi="宋体" w:cs="楷体"/>
          <w:sz w:val="24"/>
          <w:highlight w:val="none"/>
          <w:lang w:val="en-US" w:eastAsia="zh-CN"/>
        </w:rPr>
        <w:t xml:space="preserve">转运</w:t>
      </w:r>
      <w:r>
        <w:rPr>
          <w:rFonts w:hint="eastAsia" w:ascii="宋体" w:hAnsi="宋体" w:cs="楷体"/>
          <w:sz w:val="24"/>
          <w:highlight w:val="none"/>
        </w:rPr>
        <w:t xml:space="preserve">车等）必须在合同规定的保洁范围内作业，未经</w:t>
      </w:r>
      <w:r>
        <w:rPr>
          <w:rFonts w:hint="eastAsia" w:ascii="宋体" w:hAnsi="宋体" w:cs="楷体"/>
          <w:sz w:val="24"/>
          <w:highlight w:val="none"/>
          <w:lang w:eastAsia="zh-CN"/>
        </w:rPr>
        <w:t xml:space="preserve">上黄镇</w:t>
      </w:r>
      <w:r>
        <w:rPr>
          <w:rFonts w:hint="eastAsia" w:ascii="宋体" w:hAnsi="宋体" w:cs="楷体"/>
          <w:sz w:val="24"/>
          <w:highlight w:val="none"/>
        </w:rPr>
        <w:t xml:space="preserve">镇政府允许任何时间段不得超出合同外进行作业。</w:t>
      </w:r>
      <w:r>
        <w:rPr>
          <w:rFonts w:hint="eastAsia" w:ascii="宋体" w:hAnsi="宋体" w:cs="楷体"/>
          <w:sz w:val="24"/>
          <w:highlight w:val="none"/>
        </w:rPr>
      </w:r>
      <w:r/>
    </w:p>
    <w:p>
      <w:pPr>
        <w:pStyle w:val="1028"/>
        <w:contextualSpacing/>
        <w:ind w:firstLine="562"/>
        <w:jc w:val="left"/>
        <w:spacing w:line="360" w:lineRule="auto"/>
        <w:rPr>
          <w:rFonts w:hint="eastAsia" w:ascii="宋体" w:hAnsi="宋体" w:cs="楷体"/>
          <w:sz w:val="24"/>
          <w:highlight w:val="none"/>
        </w:rPr>
      </w:pPr>
      <w:r>
        <w:rPr>
          <w:rFonts w:hint="eastAsia" w:ascii="宋体" w:hAnsi="宋体" w:cs="宋体"/>
          <w:b/>
          <w:sz w:val="28"/>
          <w:szCs w:val="28"/>
          <w:highlight w:val="none"/>
          <w:lang w:val="en-US" w:eastAsia="zh-CN"/>
        </w:rPr>
        <w:t xml:space="preserve">1</w:t>
      </w:r>
      <w:r>
        <w:rPr>
          <w:rFonts w:hint="eastAsia" w:ascii="宋体" w:hAnsi="宋体" w:cs="宋体"/>
          <w:b/>
          <w:sz w:val="28"/>
          <w:szCs w:val="28"/>
          <w:highlight w:val="none"/>
        </w:rPr>
        <w:t xml:space="preserve">.</w:t>
      </w:r>
      <w:r>
        <w:rPr>
          <w:rFonts w:hint="eastAsia" w:ascii="宋体" w:hAnsi="宋体" w:cs="宋体"/>
          <w:b/>
          <w:sz w:val="28"/>
          <w:szCs w:val="28"/>
          <w:highlight w:val="none"/>
          <w:lang w:val="en-US" w:eastAsia="zh-CN"/>
        </w:rPr>
        <w:t xml:space="preserve">4</w:t>
      </w:r>
      <w:r>
        <w:rPr>
          <w:rFonts w:hint="eastAsia" w:ascii="宋体" w:hAnsi="宋体" w:cs="宋体"/>
          <w:b/>
          <w:sz w:val="28"/>
          <w:szCs w:val="28"/>
          <w:highlight w:val="none"/>
        </w:rPr>
        <w:t xml:space="preserve">其他要求：</w:t>
      </w:r>
      <w:r>
        <w:rPr>
          <w:rFonts w:hint="eastAsia" w:ascii="宋体" w:hAnsi="宋体" w:cs="楷体"/>
          <w:sz w:val="24"/>
          <w:highlight w:val="none"/>
        </w:rPr>
      </w:r>
      <w:r/>
    </w:p>
    <w:p>
      <w:pPr>
        <w:pStyle w:val="1028"/>
        <w:contextualSpacing/>
        <w:ind w:firstLine="480"/>
        <w:jc w:val="left"/>
        <w:spacing w:line="360" w:lineRule="auto"/>
        <w:rPr>
          <w:rFonts w:hint="eastAsia" w:ascii="宋体" w:hAnsi="宋体" w:cs="楷体"/>
          <w:sz w:val="24"/>
          <w:highlight w:val="none"/>
        </w:rPr>
      </w:pPr>
      <w:r>
        <w:rPr>
          <w:rFonts w:hint="eastAsia" w:ascii="宋体" w:hAnsi="宋体" w:cs="楷体"/>
          <w:sz w:val="24"/>
          <w:highlight w:val="none"/>
          <w:lang w:val="en-US" w:eastAsia="zh-CN"/>
        </w:rPr>
        <w:t xml:space="preserve">1.4.1</w:t>
      </w:r>
      <w:r>
        <w:rPr>
          <w:rFonts w:hint="eastAsia" w:ascii="宋体" w:hAnsi="宋体" w:cs="楷体"/>
          <w:sz w:val="24"/>
          <w:highlight w:val="none"/>
        </w:rPr>
        <w:t xml:space="preserve">凡出现影响环卫作业等情况，应及时向采购人报告，并及时通过各种渠道进行协调，无法协调或其他原因得不到落实的，必须在采购人要求的期限内自行消除影响。</w:t>
      </w:r>
      <w:r>
        <w:rPr>
          <w:rFonts w:hint="eastAsia" w:ascii="宋体" w:hAnsi="宋体" w:cs="楷体"/>
          <w:sz w:val="24"/>
          <w:highlight w:val="none"/>
        </w:rPr>
      </w:r>
      <w:r/>
    </w:p>
    <w:p>
      <w:pPr>
        <w:pStyle w:val="1028"/>
        <w:contextualSpacing/>
        <w:ind w:firstLine="480"/>
        <w:jc w:val="left"/>
        <w:spacing w:line="360" w:lineRule="auto"/>
        <w:rPr>
          <w:rFonts w:ascii="宋体" w:hAnsi="宋体" w:cs="楷体"/>
          <w:sz w:val="24"/>
          <w:highlight w:val="none"/>
        </w:rPr>
      </w:pPr>
      <w:r>
        <w:rPr>
          <w:rFonts w:hint="eastAsia" w:ascii="宋体" w:hAnsi="宋体" w:cs="楷体"/>
          <w:sz w:val="24"/>
          <w:highlight w:val="none"/>
          <w:lang w:val="en-US" w:eastAsia="zh-CN"/>
        </w:rPr>
        <w:t xml:space="preserve">1.4.2</w:t>
      </w:r>
      <w:r>
        <w:rPr>
          <w:rFonts w:hint="eastAsia" w:ascii="宋体" w:hAnsi="宋体" w:cs="楷体"/>
          <w:sz w:val="24"/>
          <w:highlight w:val="none"/>
        </w:rPr>
        <w:t xml:space="preserve">按规定的时间内完成作业任务，妥善处理群众投诉等工作。</w:t>
      </w:r>
      <w:r>
        <w:rPr>
          <w:rFonts w:ascii="宋体" w:hAnsi="宋体" w:cs="楷体"/>
          <w:sz w:val="24"/>
          <w:highlight w:val="none"/>
        </w:rPr>
      </w:r>
      <w:r/>
    </w:p>
    <w:p>
      <w:pPr>
        <w:pStyle w:val="1028"/>
        <w:contextualSpacing/>
        <w:jc w:val="left"/>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tbl>
      <w:tblPr>
        <w:tblW w:w="9744"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358"/>
        <w:gridCol w:w="1473"/>
        <w:gridCol w:w="3785"/>
        <w:gridCol w:w="1128"/>
      </w:tblGrid>
      <w:tr>
        <w:trPr>
          <w:trHeight w:val="500"/>
        </w:trPr>
        <w:tc>
          <w:tcPr>
            <w:gridSpan w:val="4"/>
            <w:tcW w:w="9744" w:type="dxa"/>
            <w:vAlign w:val="center"/>
            <w:textDirection w:val="lrTb"/>
            <w:noWrap w:val="false"/>
          </w:tcPr>
          <w:p>
            <w:pPr>
              <w:pStyle w:val="1028"/>
              <w:jc w:val="center"/>
              <w:keepLines w:val="0"/>
              <w:keepNext w:val="0"/>
              <w:widowControl/>
              <w:rPr>
                <w:rFonts w:ascii="楷体" w:hAnsi="楷体" w:eastAsia="楷体" w:cs="楷体"/>
                <w:b/>
                <w:bCs/>
                <w:i w:val="0"/>
                <w:iCs w:val="0"/>
                <w:color w:val="000000"/>
                <w:sz w:val="32"/>
                <w:szCs w:val="32"/>
                <w:u w:val="none"/>
              </w:rPr>
              <w:suppressLineNumbers w:val="0"/>
            </w:pPr>
            <w:r>
              <w:rPr>
                <w:rFonts w:hint="eastAsia" w:ascii="楷体" w:hAnsi="楷体" w:eastAsia="楷体" w:cs="楷体"/>
                <w:b/>
                <w:bCs/>
                <w:i w:val="0"/>
                <w:iCs w:val="0"/>
                <w:color w:val="000000"/>
                <w:sz w:val="32"/>
                <w:szCs w:val="32"/>
                <w:u w:val="none"/>
                <w:lang w:val="en-US" w:eastAsia="zh-CN" w:bidi="ar"/>
              </w:rPr>
              <w:t xml:space="preserve">上黄镇环卫服务项目测算标准表</w:t>
            </w:r>
            <w:r>
              <w:rPr>
                <w:rFonts w:ascii="楷体" w:hAnsi="楷体" w:eastAsia="楷体" w:cs="楷体"/>
                <w:b/>
                <w:bCs/>
                <w:i w:val="0"/>
                <w:iCs w:val="0"/>
                <w:color w:val="000000"/>
                <w:sz w:val="32"/>
                <w:szCs w:val="32"/>
                <w:u w:val="none"/>
              </w:rPr>
            </w:r>
            <w:r/>
          </w:p>
        </w:tc>
      </w:tr>
      <w:tr>
        <w:trPr>
          <w:trHeight w:val="1120"/>
        </w:trPr>
        <w:tc>
          <w:tcPr>
            <w:tcW w:w="3358"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项目</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人数（人）或金额（元）</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测算依据</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说明</w:t>
            </w:r>
            <w:r>
              <w:rPr>
                <w:rFonts w:hint="eastAsia" w:ascii="楷体" w:hAnsi="楷体" w:eastAsia="楷体" w:cs="楷体"/>
                <w:i w:val="0"/>
                <w:iCs w:val="0"/>
                <w:color w:val="000000"/>
                <w:sz w:val="24"/>
                <w:szCs w:val="24"/>
                <w:u w:val="none"/>
              </w:rPr>
            </w:r>
            <w:r/>
          </w:p>
        </w:tc>
      </w:tr>
      <w:tr>
        <w:trPr>
          <w:trHeight w:val="54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一、配员（人）</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（1）+（2）+（3）</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sz w:val="18"/>
                <w:szCs w:val="18"/>
                <w:u w:val="none"/>
              </w:rPr>
            </w:r>
            <w:r/>
          </w:p>
        </w:tc>
      </w:tr>
      <w:tr>
        <w:trPr>
          <w:trHeight w:val="48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（1）管理人员</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48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（2）保洁人员</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54</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48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（3）驾驶员</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609"/>
        </w:trPr>
        <w:tc>
          <w:tcPr>
            <w:tcW w:w="3358" w:type="dxa"/>
            <w:vAlign w:val="center"/>
            <w:textDirection w:val="lrTb"/>
            <w:noWrap w:val="false"/>
          </w:tcPr>
          <w:p>
            <w:pPr>
              <w:pStyle w:val="1028"/>
              <w:jc w:val="left"/>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二、固定资产折旧（元）</w:t>
            </w:r>
            <w:r>
              <w:rPr>
                <w:rFonts w:hint="eastAsia" w:ascii="楷体" w:hAnsi="楷体" w:eastAsia="楷体" w:cs="楷体"/>
                <w:b/>
                <w:bCs/>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182700</w:t>
            </w:r>
            <w:r>
              <w:rPr>
                <w:rFonts w:hint="eastAsia" w:ascii="楷体" w:hAnsi="楷体" w:eastAsia="楷体" w:cs="楷体"/>
                <w:b/>
                <w:bCs/>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（1）+（2）+（3）+（4）+（5）</w:t>
            </w:r>
            <w:r>
              <w:rPr>
                <w:rFonts w:hint="eastAsia" w:ascii="楷体" w:hAnsi="楷体" w:eastAsia="楷体" w:cs="楷体"/>
                <w:b/>
                <w:bCs/>
                <w:i w:val="0"/>
                <w:iCs w:val="0"/>
                <w:color w:val="000000"/>
                <w:sz w:val="24"/>
                <w:szCs w:val="24"/>
                <w:u w:val="none"/>
              </w:rPr>
            </w:r>
            <w:r/>
          </w:p>
        </w:tc>
        <w:tc>
          <w:tcPr>
            <w:tcW w:w="1128" w:type="dxa"/>
            <w:vAlign w:val="center"/>
            <w:textDirection w:val="lrTb"/>
            <w:noWrap w:val="false"/>
          </w:tcPr>
          <w:p>
            <w:pPr>
              <w:pStyle w:val="1028"/>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rPr>
            </w:r>
            <w:r/>
          </w:p>
        </w:tc>
      </w:tr>
      <w:tr>
        <w:trPr>
          <w:trHeight w:val="609"/>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（1）3吨垃圾收集车</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28000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28万元/辆，10年折旧</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1辆</w:t>
            </w:r>
            <w:r>
              <w:rPr>
                <w:rFonts w:hint="eastAsia" w:ascii="楷体" w:hAnsi="楷体" w:eastAsia="楷体" w:cs="楷体"/>
                <w:i w:val="0"/>
                <w:iCs w:val="0"/>
                <w:color w:val="000000"/>
                <w:sz w:val="24"/>
                <w:szCs w:val="24"/>
                <w:u w:val="none"/>
              </w:rPr>
            </w:r>
            <w:r/>
          </w:p>
        </w:tc>
      </w:tr>
      <w:tr>
        <w:trPr>
          <w:trHeight w:val="609"/>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（2）3吨机扫车</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69900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69.9万元/辆，10年折旧</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1辆</w:t>
            </w:r>
            <w:r>
              <w:rPr>
                <w:rFonts w:hint="eastAsia" w:ascii="楷体" w:hAnsi="楷体" w:eastAsia="楷体" w:cs="楷体"/>
                <w:i w:val="0"/>
                <w:iCs w:val="0"/>
                <w:color w:val="000000"/>
                <w:sz w:val="24"/>
                <w:szCs w:val="24"/>
                <w:u w:val="none"/>
              </w:rPr>
            </w:r>
            <w:r/>
          </w:p>
        </w:tc>
      </w:tr>
      <w:tr>
        <w:trPr>
          <w:trHeight w:val="609"/>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（3）8吨高压冲洒水车</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38000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38万元/辆，10年折旧</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1辆</w:t>
            </w:r>
            <w:r>
              <w:rPr>
                <w:rFonts w:hint="eastAsia" w:ascii="楷体" w:hAnsi="楷体" w:eastAsia="楷体" w:cs="楷体"/>
                <w:i w:val="0"/>
                <w:iCs w:val="0"/>
                <w:color w:val="000000"/>
                <w:sz w:val="24"/>
                <w:szCs w:val="24"/>
                <w:u w:val="none"/>
              </w:rPr>
            </w:r>
            <w:r/>
          </w:p>
        </w:tc>
      </w:tr>
      <w:tr>
        <w:trPr>
          <w:trHeight w:val="609"/>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（4）1吨垃圾收集车</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14800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14.8万元/辆，10年折旧</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1辆</w:t>
            </w:r>
            <w:r>
              <w:rPr>
                <w:rFonts w:hint="eastAsia" w:ascii="楷体" w:hAnsi="楷体" w:eastAsia="楷体" w:cs="楷体"/>
                <w:i w:val="0"/>
                <w:iCs w:val="0"/>
                <w:color w:val="000000"/>
                <w:sz w:val="24"/>
                <w:szCs w:val="24"/>
                <w:u w:val="none"/>
              </w:rPr>
            </w:r>
            <w:r/>
          </w:p>
        </w:tc>
      </w:tr>
      <w:tr>
        <w:trPr>
          <w:trHeight w:val="609"/>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（5）垃圾转运车</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32000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32万元/辆，10年折旧</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1辆</w:t>
            </w:r>
            <w:r>
              <w:rPr>
                <w:rFonts w:hint="eastAsia" w:ascii="楷体" w:hAnsi="楷体" w:eastAsia="楷体" w:cs="楷体"/>
                <w:i w:val="0"/>
                <w:iCs w:val="0"/>
                <w:color w:val="000000"/>
                <w:sz w:val="24"/>
                <w:szCs w:val="24"/>
                <w:u w:val="none"/>
              </w:rPr>
            </w:r>
            <w:r/>
          </w:p>
        </w:tc>
      </w:tr>
      <w:tr>
        <w:trPr>
          <w:trHeight w:val="609"/>
        </w:trPr>
        <w:tc>
          <w:tcPr>
            <w:tcW w:w="3358" w:type="dxa"/>
            <w:vAlign w:val="center"/>
            <w:textDirection w:val="lrTb"/>
            <w:noWrap w:val="false"/>
          </w:tcPr>
          <w:p>
            <w:pPr>
              <w:pStyle w:val="1028"/>
              <w:jc w:val="left"/>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三、营业费用（元）</w:t>
            </w:r>
            <w:r>
              <w:rPr>
                <w:rFonts w:hint="eastAsia" w:ascii="楷体" w:hAnsi="楷体" w:eastAsia="楷体" w:cs="楷体"/>
                <w:b/>
                <w:bCs/>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3437040</w:t>
            </w:r>
            <w:r>
              <w:rPr>
                <w:rFonts w:hint="eastAsia" w:ascii="楷体" w:hAnsi="楷体" w:eastAsia="楷体" w:cs="楷体"/>
                <w:b/>
                <w:bCs/>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（1）+（2）+（3）</w:t>
            </w:r>
            <w:r>
              <w:rPr>
                <w:rFonts w:hint="eastAsia" w:ascii="楷体" w:hAnsi="楷体" w:eastAsia="楷体" w:cs="楷体"/>
                <w:b/>
                <w:bCs/>
                <w:i w:val="0"/>
                <w:iCs w:val="0"/>
                <w:color w:val="000000"/>
                <w:sz w:val="24"/>
                <w:szCs w:val="24"/>
                <w:u w:val="none"/>
              </w:rPr>
            </w:r>
            <w:r/>
          </w:p>
        </w:tc>
        <w:tc>
          <w:tcPr>
            <w:tcW w:w="1128" w:type="dxa"/>
            <w:vAlign w:val="center"/>
            <w:textDirection w:val="lrTb"/>
            <w:noWrap w:val="false"/>
          </w:tcPr>
          <w:p>
            <w:pPr>
              <w:pStyle w:val="1028"/>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rPr>
            </w:r>
            <w:r/>
          </w:p>
        </w:tc>
      </w:tr>
      <w:tr>
        <w:trPr>
          <w:trHeight w:val="609"/>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（1）人工费用(元)</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2822040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①+…+⑦</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52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①基本工资</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2151360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2490元/人/月*120%</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60人</w:t>
            </w:r>
            <w:r>
              <w:rPr>
                <w:rFonts w:hint="eastAsia" w:ascii="楷体" w:hAnsi="楷体" w:eastAsia="楷体" w:cs="楷体"/>
                <w:i w:val="0"/>
                <w:iCs w:val="0"/>
                <w:color w:val="000000"/>
                <w:sz w:val="24"/>
                <w:szCs w:val="24"/>
                <w:u w:val="none"/>
              </w:rPr>
            </w:r>
            <w:r/>
          </w:p>
        </w:tc>
      </w:tr>
      <w:tr>
        <w:trPr>
          <w:trHeight w:val="52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②高温费</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72000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1200元/人/年</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60人</w:t>
            </w:r>
            <w:r>
              <w:rPr>
                <w:rFonts w:hint="eastAsia" w:ascii="楷体" w:hAnsi="楷体" w:eastAsia="楷体" w:cs="楷体"/>
                <w:i w:val="0"/>
                <w:iCs w:val="0"/>
                <w:color w:val="000000"/>
                <w:sz w:val="24"/>
                <w:szCs w:val="24"/>
                <w:u w:val="none"/>
              </w:rPr>
            </w:r>
            <w:r/>
          </w:p>
        </w:tc>
      </w:tr>
      <w:tr>
        <w:trPr>
          <w:trHeight w:val="56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③加班费</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226680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2490÷21.75×3×11=3778元/人/年</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60人</w:t>
            </w:r>
            <w:r>
              <w:rPr>
                <w:rFonts w:hint="eastAsia" w:ascii="楷体" w:hAnsi="楷体" w:eastAsia="楷体" w:cs="楷体"/>
                <w:i w:val="0"/>
                <w:iCs w:val="0"/>
                <w:color w:val="000000"/>
                <w:sz w:val="24"/>
                <w:szCs w:val="24"/>
                <w:u w:val="none"/>
              </w:rPr>
            </w:r>
            <w:r/>
          </w:p>
        </w:tc>
      </w:tr>
      <w:tr>
        <w:trPr>
          <w:trHeight w:val="52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④福利</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60000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1000元/人/年</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60人</w:t>
            </w:r>
            <w:r>
              <w:rPr>
                <w:rFonts w:hint="eastAsia" w:ascii="楷体" w:hAnsi="楷体" w:eastAsia="楷体" w:cs="楷体"/>
                <w:i w:val="0"/>
                <w:iCs w:val="0"/>
                <w:color w:val="000000"/>
                <w:sz w:val="24"/>
                <w:szCs w:val="24"/>
                <w:u w:val="none"/>
              </w:rPr>
            </w:r>
            <w:r/>
          </w:p>
        </w:tc>
      </w:tr>
      <w:tr>
        <w:trPr>
          <w:trHeight w:val="52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⑤人身意外伤害保险（暂列金，实报实销）</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48000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800元/人/年</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60人</w:t>
            </w:r>
            <w:r>
              <w:rPr>
                <w:rFonts w:hint="eastAsia" w:ascii="楷体" w:hAnsi="楷体" w:eastAsia="楷体" w:cs="楷体"/>
                <w:i w:val="0"/>
                <w:iCs w:val="0"/>
                <w:color w:val="000000"/>
                <w:sz w:val="24"/>
                <w:szCs w:val="24"/>
                <w:u w:val="none"/>
              </w:rPr>
            </w:r>
            <w:r/>
          </w:p>
        </w:tc>
      </w:tr>
      <w:tr>
        <w:trPr>
          <w:trHeight w:val="52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⑥劳保</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30000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500元/人/年</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60人</w:t>
            </w:r>
            <w:r>
              <w:rPr>
                <w:rFonts w:hint="eastAsia" w:ascii="楷体" w:hAnsi="楷体" w:eastAsia="楷体" w:cs="楷体"/>
                <w:i w:val="0"/>
                <w:iCs w:val="0"/>
                <w:color w:val="000000"/>
                <w:sz w:val="24"/>
                <w:szCs w:val="24"/>
                <w:u w:val="none"/>
              </w:rPr>
            </w:r>
            <w:r/>
          </w:p>
        </w:tc>
      </w:tr>
      <w:tr>
        <w:trPr>
          <w:trHeight w:val="60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⑦社保15人（暂列金，实报实销）</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234000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1300元/人/月</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15人</w:t>
            </w:r>
            <w:r>
              <w:rPr>
                <w:rFonts w:hint="eastAsia" w:ascii="楷体" w:hAnsi="楷体" w:eastAsia="楷体" w:cs="楷体"/>
                <w:i w:val="0"/>
                <w:iCs w:val="0"/>
                <w:color w:val="000000"/>
                <w:sz w:val="24"/>
                <w:szCs w:val="24"/>
                <w:u w:val="none"/>
              </w:rPr>
            </w:r>
            <w:r/>
          </w:p>
        </w:tc>
      </w:tr>
      <w:tr>
        <w:trPr>
          <w:trHeight w:val="52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（3）车辆费用</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250000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①+…+④</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52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①油耗</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150000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 [5]</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52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[1]3吨垃圾收集车</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30000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1辆×2500元/辆/月×12月</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52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[2]3吨机扫车</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30000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1辆×2500元/辆/月×12月</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52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[3]8吨高压冲洒水车</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48000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1辆×4000元/辆/月×12月</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52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[4]1吨垃圾收集车</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18000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1辆×1500元/辆/月×12月</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52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[5]垃圾转运车</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24000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1辆×2000元/辆/月×12月</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52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②保险费</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50000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10000元/辆/年</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5辆车</w:t>
            </w:r>
            <w:r>
              <w:rPr>
                <w:rFonts w:hint="eastAsia" w:ascii="楷体" w:hAnsi="楷体" w:eastAsia="楷体" w:cs="楷体"/>
                <w:i w:val="0"/>
                <w:iCs w:val="0"/>
                <w:color w:val="000000"/>
                <w:sz w:val="24"/>
                <w:szCs w:val="24"/>
                <w:u w:val="none"/>
              </w:rPr>
            </w:r>
            <w:r/>
          </w:p>
        </w:tc>
      </w:tr>
      <w:tr>
        <w:trPr>
          <w:trHeight w:val="52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③年审保养费</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25000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5000元/辆/年</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5辆车</w:t>
            </w:r>
            <w:r>
              <w:rPr>
                <w:rFonts w:hint="eastAsia" w:ascii="楷体" w:hAnsi="楷体" w:eastAsia="楷体" w:cs="楷体"/>
                <w:i w:val="0"/>
                <w:iCs w:val="0"/>
                <w:color w:val="000000"/>
                <w:sz w:val="24"/>
                <w:szCs w:val="24"/>
                <w:u w:val="none"/>
              </w:rPr>
            </w:r>
            <w:r/>
          </w:p>
        </w:tc>
      </w:tr>
      <w:tr>
        <w:trPr>
          <w:trHeight w:val="52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④维修费</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25000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5000元/辆/年</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5辆车</w:t>
            </w:r>
            <w:r>
              <w:rPr>
                <w:rFonts w:hint="eastAsia" w:ascii="楷体" w:hAnsi="楷体" w:eastAsia="楷体" w:cs="楷体"/>
                <w:i w:val="0"/>
                <w:iCs w:val="0"/>
                <w:color w:val="000000"/>
                <w:sz w:val="24"/>
                <w:szCs w:val="24"/>
                <w:u w:val="none"/>
              </w:rPr>
            </w:r>
            <w:r/>
          </w:p>
        </w:tc>
      </w:tr>
      <w:tr>
        <w:trPr>
          <w:trHeight w:val="52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（4）中转站维护保养</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365000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7300吨/年×50元/吨</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52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四、成本</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3619740</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二+三</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52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五、利润</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52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六、税费</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217184 </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（三+四）×6%</w:t>
            </w: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520"/>
        </w:trPr>
        <w:tc>
          <w:tcPr>
            <w:tcW w:w="3358" w:type="dxa"/>
            <w:vAlign w:val="center"/>
            <w:textDirection w:val="lrTb"/>
            <w:noWrap w:val="false"/>
          </w:tcPr>
          <w:p>
            <w:pPr>
              <w:pStyle w:val="1028"/>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七、总价</w:t>
            </w:r>
            <w:r>
              <w:rPr>
                <w:rFonts w:hint="eastAsia" w:ascii="楷体" w:hAnsi="楷体" w:eastAsia="楷体" w:cs="楷体"/>
                <w:i w:val="0"/>
                <w:iCs w:val="0"/>
                <w:color w:val="000000"/>
                <w:sz w:val="24"/>
                <w:szCs w:val="24"/>
                <w:u w:val="none"/>
              </w:rPr>
            </w:r>
            <w:r/>
          </w:p>
        </w:tc>
        <w:tc>
          <w:tcPr>
            <w:tcW w:w="1473" w:type="dxa"/>
            <w:vAlign w:val="center"/>
            <w:textDirection w:val="lrTb"/>
            <w:noWrap w:val="false"/>
          </w:tcPr>
          <w:p>
            <w:pPr>
              <w:pStyle w:val="1028"/>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3836924 </w:t>
            </w:r>
            <w:r>
              <w:rPr>
                <w:rFonts w:hint="eastAsia" w:ascii="楷体" w:hAnsi="楷体" w:eastAsia="楷体" w:cs="楷体"/>
                <w:i w:val="0"/>
                <w:iCs w:val="0"/>
                <w:color w:val="000000"/>
                <w:sz w:val="24"/>
                <w:szCs w:val="24"/>
                <w:u w:val="none"/>
              </w:rPr>
            </w:r>
            <w:r/>
          </w:p>
        </w:tc>
        <w:tc>
          <w:tcPr>
            <w:tcW w:w="3785"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c>
          <w:tcPr>
            <w:tcW w:w="1128" w:type="dxa"/>
            <w:vAlign w:val="center"/>
            <w:textDirection w:val="lrTb"/>
            <w:noWrap w:val="false"/>
          </w:tcPr>
          <w:p>
            <w:pPr>
              <w:pStyle w:val="1028"/>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bl>
    <w:p>
      <w:pPr>
        <w:pStyle w:val="1028"/>
        <w:contextualSpacing/>
        <w:jc w:val="left"/>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pStyle w:val="1028"/>
        <w:contextualSpacing/>
        <w:ind w:firstLine="562"/>
        <w:jc w:val="left"/>
        <w:spacing w:line="360" w:lineRule="auto"/>
        <w:rPr>
          <w:rFonts w:hint="eastAsia" w:ascii="宋体" w:hAnsi="宋体" w:eastAsia="宋体" w:cs="宋体"/>
          <w:color w:val="000000"/>
          <w:sz w:val="24"/>
          <w:highlight w:val="none"/>
        </w:rPr>
      </w:pPr>
      <w:r>
        <w:rPr>
          <w:rFonts w:hint="eastAsia" w:ascii="宋体" w:hAnsi="宋体" w:cs="宋体"/>
          <w:b/>
          <w:sz w:val="28"/>
          <w:szCs w:val="28"/>
          <w:highlight w:val="none"/>
        </w:rPr>
        <w:br w:type="page" w:clear="all"/>
      </w:r>
      <w:r>
        <w:rPr>
          <w:b/>
          <w:color w:val="000000"/>
          <w:sz w:val="36"/>
          <w:szCs w:val="36"/>
          <w:highlight w:val="none"/>
        </w:rPr>
        <w:t xml:space="preserve">  </w:t>
      </w:r>
      <w:r>
        <w:rPr>
          <w:rFonts w:hint="eastAsia"/>
          <w:b/>
          <w:color w:val="000000"/>
          <w:sz w:val="36"/>
          <w:szCs w:val="36"/>
          <w:highlight w:val="none"/>
        </w:rPr>
        <w:t xml:space="preserve">      </w:t>
      </w:r>
      <w:r>
        <w:rPr>
          <w:rFonts w:hint="eastAsia" w:ascii="宋体" w:hAnsi="宋体" w:eastAsia="宋体" w:cs="宋体"/>
          <w:b/>
          <w:color w:val="000000"/>
          <w:sz w:val="44"/>
          <w:szCs w:val="44"/>
          <w:highlight w:val="none"/>
        </w:rPr>
        <w:t xml:space="preserve"> </w:t>
      </w:r>
      <w:r>
        <w:rPr>
          <w:rFonts w:hint="eastAsia" w:ascii="宋体" w:hAnsi="宋体" w:eastAsia="宋体" w:cs="宋体"/>
          <w:b/>
          <w:color w:val="000000"/>
          <w:sz w:val="36"/>
          <w:szCs w:val="36"/>
          <w:highlight w:val="none"/>
        </w:rPr>
        <w:t xml:space="preserve">第六章   拟签订的合同文本</w:t>
      </w:r>
      <w:bookmarkEnd w:id="809"/>
      <w:r>
        <w:rPr>
          <w:rFonts w:hint="eastAsia" w:ascii="宋体" w:hAnsi="宋体" w:eastAsia="宋体" w:cs="宋体"/>
          <w:color w:val="000000"/>
          <w:sz w:val="24"/>
          <w:highlight w:val="none"/>
        </w:rPr>
      </w:r>
      <w:r/>
    </w:p>
    <w:p>
      <w:pPr>
        <w:pStyle w:val="1028"/>
        <w:spacing w:line="360"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18"/>
          <w:szCs w:val="18"/>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甲  方：溧阳市上黄镇人民政府</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乙  方：</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溧阳市上黄镇人民政府（以下简称甲方）为实施2026-2028年度溧阳市上黄镇集镇区环卫作业市场化服务项目（以下简称本项目，项目编号：   号）经公开招标程序，XXXX有限公司（以下简称乙方）被确定为本项目最终成交供应商。</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甲、乙双方在平等自愿的基础上，就实施本项目，提供环境卫生作业服务达成《溧阳市上黄镇集镇区环卫作业市场化服务项目服务合同》（下称本合同）。双方作如下约定：</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1．本项目相关文件如下：</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(l）本合同与补充合同（包含附件）；</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(2）中标通知书；</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(3）投标函；</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(4）投标文件和招标文件；</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(5）其他附属文件。</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2．上述文件互相补充和解释，如有不明确或不一致之处，以次序在先者为准。</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 甲方将上黄镇范围内的环卫保洁维护工作任务交给乙方，乙方按甲方的要求和标准组织清扫保洁、垃圾清运转运、环卫设施设置等工作，并接受甲方的指导、监督和检查验收。甲方按合同约定付费。</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4．乙方承诺按投标文件和合同约定实施本项目。</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5．甲方承诺按合同约定的条件、时间和方式向乙方支付合同价款。</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6．本合同书一式陆份，</w:t>
      </w:r>
      <w:r>
        <w:rPr>
          <w:rFonts w:hint="eastAsia" w:ascii="宋体" w:hAnsi="宋体" w:eastAsia="宋体" w:cs="Times New Roman"/>
          <w:color w:val="000000"/>
          <w:sz w:val="24"/>
          <w:highlight w:val="none"/>
          <w:lang w:val="en-US" w:eastAsia="zh-CN"/>
        </w:rPr>
        <w:t xml:space="preserve">甲方</w:t>
      </w:r>
      <w:r>
        <w:rPr>
          <w:rFonts w:hint="eastAsia" w:ascii="宋体" w:hAnsi="宋体" w:eastAsia="宋体" w:cs="Times New Roman"/>
          <w:color w:val="000000"/>
          <w:sz w:val="24"/>
          <w:highlight w:val="none"/>
        </w:rPr>
        <w:t xml:space="preserve">执叁份，</w:t>
      </w:r>
      <w:r>
        <w:rPr>
          <w:rFonts w:hint="eastAsia" w:ascii="宋体" w:hAnsi="宋体" w:eastAsia="宋体" w:cs="Times New Roman"/>
          <w:color w:val="000000"/>
          <w:sz w:val="24"/>
          <w:highlight w:val="none"/>
          <w:lang w:val="en-US" w:eastAsia="zh-CN"/>
        </w:rPr>
        <w:t xml:space="preserve">甲方</w:t>
      </w:r>
      <w:r>
        <w:rPr>
          <w:rFonts w:hint="eastAsia" w:ascii="宋体" w:hAnsi="宋体" w:eastAsia="宋体" w:cs="Times New Roman"/>
          <w:color w:val="000000"/>
          <w:sz w:val="24"/>
          <w:highlight w:val="none"/>
        </w:rPr>
        <w:t xml:space="preserve">执</w:t>
      </w:r>
      <w:r>
        <w:rPr>
          <w:rFonts w:hint="eastAsia" w:ascii="宋体" w:hAnsi="宋体" w:eastAsia="宋体" w:cs="Times New Roman"/>
          <w:color w:val="000000"/>
          <w:sz w:val="24"/>
          <w:highlight w:val="none"/>
          <w:lang w:val="en-US" w:eastAsia="zh-CN"/>
        </w:rPr>
        <w:t xml:space="preserve">贰</w:t>
      </w:r>
      <w:r>
        <w:rPr>
          <w:rFonts w:hint="eastAsia" w:ascii="宋体" w:hAnsi="宋体" w:eastAsia="宋体" w:cs="Times New Roman"/>
          <w:color w:val="000000"/>
          <w:sz w:val="24"/>
          <w:highlight w:val="none"/>
        </w:rPr>
        <w:t xml:space="preserve">份</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代理公司</w:t>
      </w:r>
      <w:r>
        <w:rPr>
          <w:rFonts w:hint="eastAsia" w:ascii="宋体" w:hAnsi="宋体" w:eastAsia="宋体" w:cs="Times New Roman"/>
          <w:color w:val="000000"/>
          <w:sz w:val="24"/>
          <w:highlight w:val="none"/>
        </w:rPr>
        <w:t xml:space="preserve">执</w:t>
      </w:r>
      <w:r>
        <w:rPr>
          <w:rFonts w:hint="eastAsia" w:ascii="宋体" w:hAnsi="宋体" w:eastAsia="宋体" w:cs="Times New Roman"/>
          <w:color w:val="000000"/>
          <w:sz w:val="24"/>
          <w:highlight w:val="none"/>
          <w:lang w:val="en-US" w:eastAsia="zh-CN"/>
        </w:rPr>
        <w:t xml:space="preserve">壹</w:t>
      </w:r>
      <w:r>
        <w:rPr>
          <w:rFonts w:hint="eastAsia" w:ascii="宋体" w:hAnsi="宋体" w:eastAsia="宋体" w:cs="Times New Roman"/>
          <w:color w:val="000000"/>
          <w:sz w:val="24"/>
          <w:highlight w:val="none"/>
        </w:rPr>
        <w:t xml:space="preserve">份</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各份具有同等法律效力，自双方法定代表人或授权代表签字盖章之日起生效。</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7．本合同未尽事宜，双方可另行签订补充合同。补充合同是合同的组成部分。</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附件1：</w:t>
      </w:r>
      <w:r>
        <w:rPr>
          <w:rFonts w:hint="eastAsia" w:ascii="宋体" w:hAnsi="宋体" w:eastAsia="宋体" w:cs="Times New Roman"/>
          <w:color w:val="000000"/>
          <w:sz w:val="24"/>
          <w:highlight w:val="none"/>
          <w:lang w:eastAsia="zh-CN"/>
        </w:rPr>
        <w:t xml:space="preserve">上黄镇集镇道路清扫保洁明细表</w:t>
      </w:r>
      <w:r>
        <w:rPr>
          <w:rFonts w:hint="eastAsia" w:ascii="宋体" w:hAnsi="宋体" w:eastAsia="宋体" w:cs="Times New Roman"/>
          <w:color w:val="000000"/>
          <w:sz w:val="24"/>
          <w:highlight w:val="none"/>
          <w:lang w:eastAsia="zh-CN"/>
        </w:rPr>
      </w:r>
      <w:r/>
    </w:p>
    <w:p>
      <w:pPr>
        <w:pStyle w:val="1028"/>
        <w:ind w:firstLine="480"/>
        <w:spacing w:line="360" w:lineRule="auto"/>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eastAsia="zh-CN"/>
        </w:rPr>
        <w:t xml:space="preserve">附件</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b w:val="0"/>
          <w:bCs w:val="0"/>
          <w:color w:val="000000"/>
          <w:sz w:val="24"/>
          <w:highlight w:val="none"/>
        </w:rPr>
        <w:t xml:space="preserve">服务价格明细表</w:t>
      </w:r>
      <w:r>
        <w:rPr>
          <w:rFonts w:ascii="宋体" w:hAnsi="宋体" w:eastAsia="宋体" w:cs="Times New Roman"/>
          <w:color w:val="000000"/>
          <w:sz w:val="24"/>
          <w:highlight w:val="none"/>
          <w:lang w:val="en-US" w:eastAsia="zh-CN"/>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附件</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：《上黄镇环卫作业质量标准》</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附件</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：《上黄镇环境卫生管理作业考核评分标准》</w:t>
      </w:r>
      <w:r>
        <w:rPr>
          <w:rFonts w:hint="eastAsia" w:ascii="宋体" w:hAnsi="宋体" w:eastAsia="宋体" w:cs="Times New Roman"/>
          <w:color w:val="000000"/>
          <w:sz w:val="24"/>
          <w:highlight w:val="none"/>
        </w:rPr>
      </w:r>
      <w:r/>
    </w:p>
    <w:tbl>
      <w:tblPr>
        <w:tblW w:w="511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64"/>
        <w:gridCol w:w="4789"/>
      </w:tblGrid>
      <w:tr>
        <w:trPr>
          <w:trHeight w:val="510"/>
        </w:trPr>
        <w:tc>
          <w:tcPr>
            <w:tcW w:w="2545" w:type="dxa"/>
            <w:vAlign w:val="bottom"/>
            <w:textDirection w:val="lrTb"/>
            <w:noWrap w:val="false"/>
          </w:tcPr>
          <w:p>
            <w:pPr>
              <w:pStyle w:val="1028"/>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甲方（盖章）：</w:t>
            </w:r>
            <w:r>
              <w:rPr>
                <w:rFonts w:ascii="宋体" w:hAnsi="宋体" w:eastAsia="宋体" w:cs="Times New Roman"/>
                <w:b w:val="0"/>
                <w:bCs w:val="0"/>
                <w:color w:val="000000"/>
                <w:sz w:val="24"/>
                <w:highlight w:val="none"/>
              </w:rPr>
            </w:r>
            <w:r/>
          </w:p>
          <w:p>
            <w:pPr>
              <w:pStyle w:val="1028"/>
              <w:rPr>
                <w:rFonts w:ascii="宋体" w:hAnsi="宋体" w:eastAsia="宋体" w:cs="Times New Roman"/>
                <w:b w:val="0"/>
                <w:bCs w:val="0"/>
                <w:color w:val="000000"/>
                <w:sz w:val="24"/>
                <w:highlight w:val="none"/>
              </w:rPr>
            </w:pPr>
            <w:r>
              <w:rPr>
                <w:rFonts w:ascii="宋体" w:hAnsi="宋体" w:eastAsia="宋体" w:cs="Times New Roman"/>
                <w:b w:val="0"/>
                <w:bCs w:val="0"/>
                <w:color w:val="000000"/>
                <w:sz w:val="24"/>
                <w:highlight w:val="none"/>
              </w:rPr>
            </w:r>
            <w:r/>
          </w:p>
          <w:p>
            <w:pPr>
              <w:pStyle w:val="1028"/>
              <w:rPr>
                <w:rFonts w:ascii="宋体" w:hAnsi="宋体" w:eastAsia="宋体" w:cs="Times New Roman"/>
                <w:b w:val="0"/>
                <w:bCs w:val="0"/>
                <w:color w:val="000000"/>
                <w:sz w:val="24"/>
                <w:highlight w:val="none"/>
              </w:rPr>
            </w:pPr>
            <w:r>
              <w:rPr>
                <w:rFonts w:ascii="宋体" w:hAnsi="宋体" w:eastAsia="宋体" w:cs="Times New Roman"/>
                <w:b w:val="0"/>
                <w:bCs w:val="0"/>
                <w:color w:val="000000"/>
                <w:sz w:val="24"/>
                <w:highlight w:val="none"/>
              </w:rPr>
            </w:r>
            <w:r/>
          </w:p>
        </w:tc>
        <w:tc>
          <w:tcPr>
            <w:tcW w:w="2454" w:type="dxa"/>
            <w:vAlign w:val="bottom"/>
            <w:textDirection w:val="lrTb"/>
            <w:noWrap w:val="false"/>
          </w:tcPr>
          <w:p>
            <w:pPr>
              <w:pStyle w:val="1028"/>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乙方（盖章）：</w:t>
            </w:r>
            <w:r>
              <w:rPr>
                <w:rFonts w:ascii="宋体" w:hAnsi="宋体" w:eastAsia="宋体" w:cs="Times New Roman"/>
                <w:b w:val="0"/>
                <w:bCs w:val="0"/>
                <w:color w:val="000000"/>
                <w:sz w:val="24"/>
                <w:highlight w:val="none"/>
              </w:rPr>
            </w:r>
            <w:r/>
          </w:p>
          <w:p>
            <w:pPr>
              <w:pStyle w:val="1028"/>
              <w:rPr>
                <w:rFonts w:ascii="宋体" w:hAnsi="宋体" w:eastAsia="宋体" w:cs="Times New Roman"/>
                <w:b w:val="0"/>
                <w:bCs w:val="0"/>
                <w:color w:val="000000"/>
                <w:sz w:val="24"/>
                <w:highlight w:val="none"/>
              </w:rPr>
            </w:pPr>
            <w:r>
              <w:rPr>
                <w:rFonts w:ascii="宋体" w:hAnsi="宋体" w:eastAsia="宋体" w:cs="Times New Roman"/>
                <w:b w:val="0"/>
                <w:bCs w:val="0"/>
                <w:color w:val="000000"/>
                <w:sz w:val="24"/>
                <w:highlight w:val="none"/>
              </w:rPr>
            </w:r>
            <w:r/>
          </w:p>
          <w:p>
            <w:pPr>
              <w:pStyle w:val="1028"/>
              <w:ind w:firstLine="200"/>
              <w:rPr>
                <w:rFonts w:ascii="宋体" w:hAnsi="宋体" w:eastAsia="宋体" w:cs="Times New Roman"/>
                <w:b w:val="0"/>
                <w:bCs w:val="0"/>
                <w:color w:val="000000"/>
                <w:sz w:val="24"/>
                <w:highlight w:val="none"/>
              </w:rPr>
            </w:pPr>
            <w:r>
              <w:rPr>
                <w:rFonts w:ascii="宋体" w:hAnsi="宋体" w:eastAsia="宋体" w:cs="Times New Roman"/>
                <w:b w:val="0"/>
                <w:bCs w:val="0"/>
                <w:color w:val="000000"/>
                <w:sz w:val="24"/>
                <w:highlight w:val="none"/>
              </w:rPr>
            </w:r>
            <w:r/>
          </w:p>
        </w:tc>
      </w:tr>
      <w:tr>
        <w:trPr>
          <w:trHeight w:val="510"/>
        </w:trPr>
        <w:tc>
          <w:tcPr>
            <w:tcW w:w="2545" w:type="dxa"/>
            <w:vAlign w:val="bottom"/>
            <w:textDirection w:val="lrTb"/>
            <w:noWrap w:val="false"/>
          </w:tcPr>
          <w:p>
            <w:pPr>
              <w:pStyle w:val="1028"/>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开户行：</w:t>
            </w:r>
            <w:r>
              <w:rPr>
                <w:rFonts w:ascii="宋体" w:hAnsi="宋体" w:eastAsia="宋体" w:cs="Times New Roman"/>
                <w:b w:val="0"/>
                <w:bCs w:val="0"/>
                <w:color w:val="000000"/>
                <w:sz w:val="24"/>
                <w:highlight w:val="none"/>
              </w:rPr>
            </w:r>
            <w:r/>
          </w:p>
        </w:tc>
        <w:tc>
          <w:tcPr>
            <w:tcW w:w="2454" w:type="dxa"/>
            <w:vAlign w:val="bottom"/>
            <w:textDirection w:val="lrTb"/>
            <w:noWrap w:val="false"/>
          </w:tcPr>
          <w:p>
            <w:pPr>
              <w:pStyle w:val="1028"/>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开户行：              </w:t>
            </w:r>
            <w:r>
              <w:rPr>
                <w:rFonts w:ascii="宋体" w:hAnsi="宋体" w:eastAsia="宋体" w:cs="Times New Roman"/>
                <w:b w:val="0"/>
                <w:bCs w:val="0"/>
                <w:color w:val="000000"/>
                <w:sz w:val="24"/>
                <w:highlight w:val="none"/>
              </w:rPr>
            </w:r>
            <w:r/>
          </w:p>
        </w:tc>
      </w:tr>
      <w:tr>
        <w:trPr>
          <w:trHeight w:val="510"/>
        </w:trPr>
        <w:tc>
          <w:tcPr>
            <w:tcW w:w="2545" w:type="dxa"/>
            <w:vAlign w:val="bottom"/>
            <w:textDirection w:val="lrTb"/>
            <w:noWrap w:val="false"/>
          </w:tcPr>
          <w:p>
            <w:pPr>
              <w:pStyle w:val="1028"/>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账号：</w:t>
            </w:r>
            <w:r>
              <w:rPr>
                <w:rFonts w:ascii="宋体" w:hAnsi="宋体" w:eastAsia="宋体" w:cs="Times New Roman"/>
                <w:b w:val="0"/>
                <w:bCs w:val="0"/>
                <w:color w:val="000000"/>
                <w:sz w:val="24"/>
                <w:highlight w:val="none"/>
              </w:rPr>
            </w:r>
            <w:r/>
          </w:p>
        </w:tc>
        <w:tc>
          <w:tcPr>
            <w:tcW w:w="2454" w:type="dxa"/>
            <w:vAlign w:val="bottom"/>
            <w:textDirection w:val="lrTb"/>
            <w:noWrap w:val="false"/>
          </w:tcPr>
          <w:p>
            <w:pPr>
              <w:pStyle w:val="1028"/>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账号：</w:t>
            </w:r>
            <w:r>
              <w:rPr>
                <w:rFonts w:ascii="宋体" w:hAnsi="宋体" w:eastAsia="宋体" w:cs="Times New Roman"/>
                <w:b w:val="0"/>
                <w:bCs w:val="0"/>
                <w:color w:val="000000"/>
                <w:sz w:val="24"/>
                <w:highlight w:val="none"/>
              </w:rPr>
            </w:r>
            <w:r/>
          </w:p>
        </w:tc>
      </w:tr>
      <w:tr>
        <w:trPr>
          <w:trHeight w:val="510"/>
        </w:trPr>
        <w:tc>
          <w:tcPr>
            <w:tcW w:w="2545" w:type="dxa"/>
            <w:vAlign w:val="bottom"/>
            <w:textDirection w:val="lrTb"/>
            <w:noWrap w:val="false"/>
          </w:tcPr>
          <w:p>
            <w:pPr>
              <w:pStyle w:val="1028"/>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税号：</w:t>
            </w:r>
            <w:r>
              <w:rPr>
                <w:rFonts w:ascii="宋体" w:hAnsi="宋体" w:eastAsia="宋体" w:cs="Times New Roman"/>
                <w:b w:val="0"/>
                <w:bCs w:val="0"/>
                <w:color w:val="000000"/>
                <w:sz w:val="24"/>
                <w:highlight w:val="none"/>
              </w:rPr>
            </w:r>
            <w:r/>
          </w:p>
        </w:tc>
        <w:tc>
          <w:tcPr>
            <w:tcW w:w="2454" w:type="dxa"/>
            <w:vAlign w:val="bottom"/>
            <w:textDirection w:val="lrTb"/>
            <w:noWrap w:val="false"/>
          </w:tcPr>
          <w:p>
            <w:pPr>
              <w:pStyle w:val="1028"/>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税号：</w:t>
            </w:r>
            <w:r>
              <w:rPr>
                <w:rFonts w:ascii="宋体" w:hAnsi="宋体" w:eastAsia="宋体" w:cs="Times New Roman"/>
                <w:b w:val="0"/>
                <w:bCs w:val="0"/>
                <w:color w:val="000000"/>
                <w:sz w:val="24"/>
                <w:highlight w:val="none"/>
              </w:rPr>
            </w:r>
            <w:r/>
          </w:p>
        </w:tc>
      </w:tr>
      <w:tr>
        <w:trPr>
          <w:trHeight w:val="510"/>
        </w:trPr>
        <w:tc>
          <w:tcPr>
            <w:tcW w:w="2545" w:type="dxa"/>
            <w:vAlign w:val="bottom"/>
            <w:textDirection w:val="lrTb"/>
            <w:noWrap w:val="false"/>
          </w:tcPr>
          <w:p>
            <w:pPr>
              <w:pStyle w:val="1028"/>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法定代表人(签字)：</w:t>
            </w:r>
            <w:r>
              <w:rPr>
                <w:rFonts w:ascii="宋体" w:hAnsi="宋体" w:eastAsia="宋体" w:cs="Times New Roman"/>
                <w:b w:val="0"/>
                <w:bCs w:val="0"/>
                <w:color w:val="000000"/>
                <w:sz w:val="24"/>
                <w:highlight w:val="none"/>
              </w:rPr>
            </w:r>
            <w:r/>
          </w:p>
        </w:tc>
        <w:tc>
          <w:tcPr>
            <w:tcW w:w="2454" w:type="dxa"/>
            <w:vAlign w:val="bottom"/>
            <w:textDirection w:val="lrTb"/>
            <w:noWrap w:val="false"/>
          </w:tcPr>
          <w:p>
            <w:pPr>
              <w:pStyle w:val="1028"/>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法定代表人(签字)：</w:t>
            </w:r>
            <w:r>
              <w:rPr>
                <w:rFonts w:ascii="宋体" w:hAnsi="宋体" w:eastAsia="宋体" w:cs="Times New Roman"/>
                <w:b w:val="0"/>
                <w:bCs w:val="0"/>
                <w:color w:val="000000"/>
                <w:sz w:val="24"/>
                <w:highlight w:val="none"/>
              </w:rPr>
            </w:r>
            <w:r/>
          </w:p>
        </w:tc>
      </w:tr>
      <w:tr>
        <w:trPr>
          <w:trHeight w:val="510"/>
        </w:trPr>
        <w:tc>
          <w:tcPr>
            <w:tcW w:w="2545" w:type="dxa"/>
            <w:vAlign w:val="bottom"/>
            <w:textDirection w:val="lrTb"/>
            <w:noWrap w:val="false"/>
          </w:tcPr>
          <w:p>
            <w:pPr>
              <w:pStyle w:val="1028"/>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委托代理人(签字)：</w:t>
            </w:r>
            <w:r>
              <w:rPr>
                <w:rFonts w:ascii="宋体" w:hAnsi="宋体" w:eastAsia="宋体" w:cs="Times New Roman"/>
                <w:b w:val="0"/>
                <w:bCs w:val="0"/>
                <w:color w:val="000000"/>
                <w:sz w:val="24"/>
                <w:highlight w:val="none"/>
              </w:rPr>
            </w:r>
            <w:r/>
          </w:p>
        </w:tc>
        <w:tc>
          <w:tcPr>
            <w:tcW w:w="2454" w:type="dxa"/>
            <w:vAlign w:val="bottom"/>
            <w:textDirection w:val="lrTb"/>
            <w:noWrap w:val="false"/>
          </w:tcPr>
          <w:p>
            <w:pPr>
              <w:pStyle w:val="1028"/>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委托代理人(签字)：</w:t>
            </w:r>
            <w:r>
              <w:rPr>
                <w:rFonts w:ascii="宋体" w:hAnsi="宋体" w:eastAsia="宋体" w:cs="Times New Roman"/>
                <w:b w:val="0"/>
                <w:bCs w:val="0"/>
                <w:color w:val="000000"/>
                <w:sz w:val="24"/>
                <w:highlight w:val="none"/>
              </w:rPr>
            </w:r>
            <w:r/>
          </w:p>
        </w:tc>
      </w:tr>
      <w:tr>
        <w:trPr>
          <w:trHeight w:val="510"/>
        </w:trPr>
        <w:tc>
          <w:tcPr>
            <w:tcW w:w="2545" w:type="dxa"/>
            <w:vAlign w:val="bottom"/>
            <w:textDirection w:val="lrTb"/>
            <w:noWrap w:val="false"/>
          </w:tcPr>
          <w:p>
            <w:pPr>
              <w:pStyle w:val="1028"/>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电话：</w:t>
            </w:r>
            <w:r>
              <w:rPr>
                <w:rFonts w:ascii="宋体" w:hAnsi="宋体" w:eastAsia="宋体" w:cs="Times New Roman"/>
                <w:b w:val="0"/>
                <w:bCs w:val="0"/>
                <w:color w:val="000000"/>
                <w:sz w:val="24"/>
                <w:highlight w:val="none"/>
              </w:rPr>
            </w:r>
            <w:r/>
          </w:p>
        </w:tc>
        <w:tc>
          <w:tcPr>
            <w:tcW w:w="2454" w:type="dxa"/>
            <w:vAlign w:val="bottom"/>
            <w:textDirection w:val="lrTb"/>
            <w:noWrap w:val="false"/>
          </w:tcPr>
          <w:p>
            <w:pPr>
              <w:pStyle w:val="1028"/>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电话：</w:t>
            </w:r>
            <w:r>
              <w:rPr>
                <w:rFonts w:ascii="宋体" w:hAnsi="宋体" w:eastAsia="宋体" w:cs="Times New Roman"/>
                <w:b w:val="0"/>
                <w:bCs w:val="0"/>
                <w:color w:val="000000"/>
                <w:sz w:val="24"/>
                <w:highlight w:val="none"/>
              </w:rPr>
            </w:r>
            <w:r/>
          </w:p>
        </w:tc>
      </w:tr>
      <w:tr>
        <w:trPr>
          <w:trHeight w:val="510"/>
        </w:trPr>
        <w:tc>
          <w:tcPr>
            <w:tcW w:w="2545" w:type="dxa"/>
            <w:vAlign w:val="bottom"/>
            <w:textDirection w:val="lrTb"/>
            <w:noWrap w:val="false"/>
          </w:tcPr>
          <w:p>
            <w:pPr>
              <w:pStyle w:val="1028"/>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传真：</w:t>
            </w:r>
            <w:r>
              <w:rPr>
                <w:rFonts w:ascii="宋体" w:hAnsi="宋体" w:eastAsia="宋体" w:cs="Times New Roman"/>
                <w:b w:val="0"/>
                <w:bCs w:val="0"/>
                <w:color w:val="000000"/>
                <w:sz w:val="24"/>
                <w:highlight w:val="none"/>
              </w:rPr>
            </w:r>
            <w:r/>
          </w:p>
        </w:tc>
        <w:tc>
          <w:tcPr>
            <w:tcW w:w="2454" w:type="dxa"/>
            <w:vAlign w:val="bottom"/>
            <w:textDirection w:val="lrTb"/>
            <w:noWrap w:val="false"/>
          </w:tcPr>
          <w:p>
            <w:pPr>
              <w:pStyle w:val="1028"/>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传真：</w:t>
            </w:r>
            <w:r>
              <w:rPr>
                <w:rFonts w:ascii="宋体" w:hAnsi="宋体" w:eastAsia="宋体" w:cs="Times New Roman"/>
                <w:b w:val="0"/>
                <w:bCs w:val="0"/>
                <w:color w:val="000000"/>
                <w:sz w:val="24"/>
                <w:highlight w:val="none"/>
              </w:rPr>
            </w:r>
            <w:r/>
          </w:p>
        </w:tc>
      </w:tr>
      <w:tr>
        <w:trPr>
          <w:trHeight w:val="510"/>
        </w:trPr>
        <w:tc>
          <w:tcPr>
            <w:tcW w:w="2545" w:type="dxa"/>
            <w:vAlign w:val="bottom"/>
            <w:textDirection w:val="lrTb"/>
            <w:noWrap w:val="false"/>
          </w:tcPr>
          <w:p>
            <w:pPr>
              <w:pStyle w:val="1028"/>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邮编：</w:t>
            </w:r>
            <w:r>
              <w:rPr>
                <w:rFonts w:ascii="宋体" w:hAnsi="宋体" w:eastAsia="宋体" w:cs="Times New Roman"/>
                <w:b w:val="0"/>
                <w:bCs w:val="0"/>
                <w:color w:val="000000"/>
                <w:sz w:val="24"/>
                <w:highlight w:val="none"/>
              </w:rPr>
            </w:r>
            <w:r/>
          </w:p>
        </w:tc>
        <w:tc>
          <w:tcPr>
            <w:tcW w:w="2454" w:type="dxa"/>
            <w:vAlign w:val="bottom"/>
            <w:textDirection w:val="lrTb"/>
            <w:noWrap w:val="false"/>
          </w:tcPr>
          <w:p>
            <w:pPr>
              <w:pStyle w:val="1028"/>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邮编：</w:t>
            </w:r>
            <w:r>
              <w:rPr>
                <w:rFonts w:ascii="宋体" w:hAnsi="宋体" w:eastAsia="宋体" w:cs="Times New Roman"/>
                <w:b w:val="0"/>
                <w:bCs w:val="0"/>
                <w:color w:val="000000"/>
                <w:sz w:val="24"/>
                <w:highlight w:val="none"/>
              </w:rPr>
            </w:r>
            <w:r/>
          </w:p>
        </w:tc>
      </w:tr>
      <w:tr>
        <w:trPr>
          <w:trHeight w:val="510"/>
        </w:trPr>
        <w:tc>
          <w:tcPr>
            <w:tcW w:w="2545" w:type="dxa"/>
            <w:vAlign w:val="bottom"/>
            <w:textDirection w:val="lrTb"/>
            <w:noWrap w:val="false"/>
          </w:tcPr>
          <w:p>
            <w:pPr>
              <w:pStyle w:val="1028"/>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地址： </w:t>
            </w:r>
            <w:r>
              <w:rPr>
                <w:rFonts w:ascii="宋体" w:hAnsi="宋体" w:eastAsia="宋体" w:cs="Times New Roman"/>
                <w:b w:val="0"/>
                <w:bCs w:val="0"/>
                <w:color w:val="000000"/>
                <w:sz w:val="24"/>
                <w:highlight w:val="none"/>
              </w:rPr>
            </w:r>
            <w:r/>
          </w:p>
        </w:tc>
        <w:tc>
          <w:tcPr>
            <w:tcW w:w="2454" w:type="dxa"/>
            <w:vAlign w:val="bottom"/>
            <w:textDirection w:val="lrTb"/>
            <w:noWrap w:val="false"/>
          </w:tcPr>
          <w:p>
            <w:pPr>
              <w:pStyle w:val="1028"/>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地址： </w:t>
            </w:r>
            <w:r>
              <w:rPr>
                <w:rFonts w:ascii="宋体" w:hAnsi="宋体" w:eastAsia="宋体" w:cs="Times New Roman"/>
                <w:b w:val="0"/>
                <w:bCs w:val="0"/>
                <w:color w:val="000000"/>
                <w:sz w:val="24"/>
                <w:highlight w:val="none"/>
              </w:rPr>
            </w:r>
            <w:r/>
          </w:p>
        </w:tc>
      </w:tr>
      <w:tr>
        <w:trPr>
          <w:trHeight w:val="510"/>
        </w:trPr>
        <w:tc>
          <w:tcPr>
            <w:gridSpan w:val="2"/>
            <w:tcW w:w="9753" w:type="dxa"/>
            <w:vAlign w:val="bottom"/>
            <w:textDirection w:val="lrTb"/>
            <w:noWrap w:val="false"/>
          </w:tcPr>
          <w:p>
            <w:pPr>
              <w:pStyle w:val="1028"/>
              <w:jc w:val="right"/>
              <w:rPr>
                <w:rFonts w:hint="eastAsia"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签订日期：     年   月   日</w:t>
            </w:r>
            <w:r>
              <w:rPr>
                <w:rFonts w:hint="eastAsia" w:ascii="宋体" w:hAnsi="宋体" w:eastAsia="宋体" w:cs="Times New Roman"/>
                <w:b w:val="0"/>
                <w:bCs w:val="0"/>
                <w:color w:val="000000"/>
                <w:sz w:val="24"/>
                <w:highlight w:val="none"/>
              </w:rPr>
            </w:r>
            <w:r/>
          </w:p>
        </w:tc>
      </w:tr>
    </w:tbl>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028"/>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见证人(招标代理机构）：</w:t>
      </w:r>
      <w:r>
        <w:rPr>
          <w:rFonts w:hint="eastAsia" w:ascii="宋体" w:hAnsi="宋体" w:eastAsia="宋体" w:cs="Times New Roman"/>
          <w:color w:val="000000"/>
          <w:sz w:val="24"/>
          <w:highlight w:val="none"/>
          <w:lang w:val="en-US" w:eastAsia="zh-CN"/>
        </w:rPr>
      </w:r>
      <w:r/>
    </w:p>
    <w:p>
      <w:pPr>
        <w:pStyle w:val="1028"/>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经办人：</w:t>
      </w:r>
      <w:r>
        <w:rPr>
          <w:rFonts w:hint="eastAsia" w:ascii="宋体" w:hAnsi="宋体" w:eastAsia="宋体" w:cs="Times New Roman"/>
          <w:color w:val="000000"/>
          <w:sz w:val="24"/>
          <w:highlight w:val="none"/>
          <w:lang w:val="en-US" w:eastAsia="zh-CN"/>
        </w:rPr>
      </w:r>
      <w:r/>
    </w:p>
    <w:p>
      <w:pPr>
        <w:pStyle w:val="1098"/>
        <w:ind w:left="0" w:firstLine="0"/>
        <w:rPr>
          <w:rFonts w:ascii="Times New Roman" w:hAnsi="Times New Roman" w:eastAsia="宋体" w:cs="Times New Roman"/>
          <w:lang w:val="en-US" w:eastAsia="zh-CN"/>
        </w:rPr>
      </w:pPr>
      <w:r>
        <w:rPr>
          <w:rFonts w:hint="eastAsia" w:ascii="宋体" w:hAnsi="宋体" w:eastAsia="宋体" w:cs="Times New Roman"/>
          <w:color w:val="000000"/>
          <w:sz w:val="24"/>
          <w:highlight w:val="none"/>
          <w:lang w:val="en-US" w:eastAsia="zh-CN"/>
        </w:rPr>
        <w:t xml:space="preserve">日期：</w:t>
      </w:r>
      <w:r>
        <w:rPr>
          <w:rFonts w:ascii="Times New Roman" w:hAnsi="Times New Roman" w:eastAsia="宋体" w:cs="Times New Roman"/>
          <w:lang w:val="en-US" w:eastAsia="zh-CN"/>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028"/>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br w:type="page" w:clear="all"/>
      </w:r>
      <w:r>
        <w:rPr>
          <w:rFonts w:hint="eastAsia" w:ascii="宋体" w:hAnsi="宋体" w:eastAsia="宋体" w:cs="Times New Roman"/>
          <w:color w:val="000000"/>
          <w:sz w:val="24"/>
          <w:highlight w:val="none"/>
        </w:rPr>
      </w:r>
      <w:r/>
    </w:p>
    <w:p>
      <w:pPr>
        <w:pStyle w:val="1028"/>
        <w:ind w:firstLine="480"/>
        <w:jc w:val="center"/>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第一条</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项目基本信息</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项目名称： </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  服务范围及内容：详见附件1。</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1.3  初始作业量：详见附件1。</w:t>
      </w:r>
      <w:r>
        <w:rPr>
          <w:rFonts w:hint="eastAsia" w:ascii="宋体" w:hAnsi="宋体" w:eastAsia="宋体" w:cs="Times New Roman"/>
          <w:color w:val="000000"/>
          <w:sz w:val="24"/>
          <w:highlight w:val="none"/>
        </w:rPr>
      </w:r>
      <w:r/>
    </w:p>
    <w:p>
      <w:pPr>
        <w:pStyle w:val="1028"/>
        <w:ind w:firstLine="480"/>
        <w:spacing w:line="360" w:lineRule="auto"/>
        <w:rPr>
          <w:rFonts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1.4  中标价格：详见附件2。</w:t>
      </w:r>
      <w:r>
        <w:rPr>
          <w:rFonts w:ascii="宋体" w:hAnsi="宋体" w:eastAsia="宋体" w:cs="Times New Roman"/>
          <w:b w:val="0"/>
          <w:bCs w:val="0"/>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  服务方式：乙方提供环卫作业服务，不得转包、分包</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  服务质量标准和考核要求：详见附件</w:t>
      </w:r>
      <w:r>
        <w:rPr>
          <w:rFonts w:hint="eastAsia" w:ascii="宋体" w:hAnsi="宋体" w:eastAsia="宋体" w:cs="Times New Roman"/>
          <w:color w:val="000000"/>
          <w:sz w:val="24"/>
          <w:highlight w:val="none"/>
          <w:lang w:eastAsia="zh-CN"/>
        </w:rPr>
        <w:t xml:space="preserve">三</w:t>
      </w:r>
      <w:r>
        <w:rPr>
          <w:rFonts w:hint="eastAsia" w:ascii="宋体" w:hAnsi="宋体" w:eastAsia="宋体" w:cs="Times New Roman"/>
          <w:color w:val="000000"/>
          <w:sz w:val="24"/>
          <w:highlight w:val="none"/>
        </w:rPr>
        <w:t xml:space="preserve">《上黄镇环卫作业质量标准》、附件</w:t>
      </w:r>
      <w:r>
        <w:rPr>
          <w:rFonts w:hint="eastAsia" w:ascii="宋体" w:hAnsi="宋体" w:eastAsia="宋体" w:cs="Times New Roman"/>
          <w:color w:val="000000"/>
          <w:sz w:val="24"/>
          <w:highlight w:val="none"/>
          <w:lang w:eastAsia="zh-CN"/>
        </w:rPr>
        <w:t xml:space="preserve">四</w:t>
      </w:r>
      <w:r>
        <w:rPr>
          <w:rFonts w:hint="eastAsia" w:ascii="宋体" w:hAnsi="宋体" w:eastAsia="宋体" w:cs="Times New Roman"/>
          <w:color w:val="000000"/>
          <w:sz w:val="24"/>
          <w:highlight w:val="none"/>
        </w:rPr>
        <w:t xml:space="preserve">《上黄镇环境卫生管理作业考核评分标准》。      </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  合同履行期限：</w:t>
      </w:r>
      <w:r>
        <w:rPr>
          <w:rFonts w:hint="eastAsia" w:ascii="宋体" w:hAnsi="宋体" w:eastAsia="宋体" w:cs="Times New Roman"/>
          <w:b w:val="0"/>
          <w:bCs w:val="0"/>
          <w:color w:val="000000"/>
          <w:sz w:val="24"/>
          <w:highlight w:val="yellow"/>
          <w:lang w:val="en-US" w:eastAsia="zh-CN"/>
        </w:rPr>
        <w:t xml:space="preserve">三年，合同一年一签。合同期满考核成绩符合甲方要求可签订下一年合同。</w:t>
      </w:r>
      <w:r>
        <w:rPr>
          <w:rFonts w:hint="eastAsia" w:ascii="宋体" w:hAnsi="宋体" w:eastAsia="宋体" w:cs="Times New Roman"/>
          <w:color w:val="000000"/>
          <w:sz w:val="24"/>
          <w:highlight w:val="none"/>
        </w:rPr>
      </w:r>
      <w:r/>
    </w:p>
    <w:p>
      <w:pPr>
        <w:pStyle w:val="1028"/>
        <w:ind w:firstLine="480"/>
        <w:jc w:val="center"/>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第二条 项目前期条件</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 本合同签署前，甲方应当负责按《招标文件》列明的作业范围，以及道路、果皮箱、公厕、中转站等作业服务项目的具体位置向乙方的授权代表进行现场指认及预移交。合同签署当日甲方应将作业服务项目及相关物资材料移交给乙方的授权代表。</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2.2双方约定，为实施本项目，乙方必须取得外派许可，且营业发票必须在溧阳市上黄镇税务分局开具。</w:t>
      </w:r>
      <w:r>
        <w:rPr>
          <w:rFonts w:hint="eastAsia" w:ascii="宋体" w:hAnsi="宋体" w:eastAsia="宋体" w:cs="Times New Roman"/>
          <w:color w:val="000000"/>
          <w:sz w:val="24"/>
          <w:highlight w:val="none"/>
        </w:rPr>
      </w:r>
      <w:r/>
    </w:p>
    <w:p>
      <w:pPr>
        <w:pStyle w:val="1028"/>
        <w:ind w:firstLine="480"/>
        <w:spacing w:line="360" w:lineRule="auto"/>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2.3在签订本合同后5个工作日内，乙方向甲方提交金额为年服务费</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的履约金（取整数）。履约金有效期与本合同服务期限一致，自服务期满或本合同提前终止日起，乙方有权撤销履约金，甲方须对此予以配合。履约金在本合同到期后，在乙方无违约行为的情况下，甲方应在本合同期满后的5个工作日内全额无息返还。</w:t>
      </w:r>
      <w:r>
        <w:rPr>
          <w:rFonts w:hint="eastAsia" w:ascii="宋体" w:hAnsi="宋体" w:eastAsia="宋体" w:cs="Times New Roman"/>
          <w:color w:val="000000"/>
          <w:sz w:val="24"/>
          <w:highlight w:val="none"/>
          <w:lang w:val="en-US" w:eastAsia="zh-CN"/>
        </w:rPr>
        <w:t xml:space="preserve">如逾期退还履约保证金，甲方承担乙方逾期时间内的利息损失。按全国银行间同业拆借中心公布的贷款市场报价利率标准计算。</w:t>
      </w:r>
      <w:r>
        <w:rPr>
          <w:rFonts w:ascii="宋体" w:hAnsi="宋体" w:eastAsia="宋体" w:cs="Times New Roman"/>
          <w:color w:val="000000"/>
          <w:sz w:val="24"/>
          <w:highlight w:val="none"/>
          <w:lang w:val="en-US" w:eastAsia="zh-CN"/>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2.4本合同签署后，乙方应按照本合同约定开展经营，提供相关环卫作业服务。</w:t>
      </w:r>
      <w:r>
        <w:rPr>
          <w:rFonts w:hint="eastAsia" w:ascii="宋体" w:hAnsi="宋体" w:eastAsia="宋体" w:cs="Times New Roman"/>
          <w:color w:val="000000"/>
          <w:sz w:val="24"/>
          <w:highlight w:val="none"/>
        </w:rPr>
      </w:r>
      <w:r/>
    </w:p>
    <w:p>
      <w:pPr>
        <w:pStyle w:val="1028"/>
        <w:ind w:firstLine="480"/>
        <w:jc w:val="center"/>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第三条 合同价款及支付方式</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本项目作业服务费按照本合同约定的作业范围内容、作业任务量和中标单价计算，首年度服务费按照中标总价计算，为 XXXX元/年， XXXX 元/月。作业服务费根据甲方对环卫作业的考核结果，每月结算支付一次。</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根据月度和季度考核结果，</w:t>
      </w:r>
      <w:r>
        <w:rPr>
          <w:rFonts w:hint="eastAsia" w:ascii="宋体" w:hAnsi="宋体" w:eastAsia="宋体" w:cs="Times New Roman"/>
          <w:b w:val="0"/>
          <w:bCs w:val="0"/>
          <w:color w:val="000000"/>
          <w:sz w:val="24"/>
          <w:highlight w:val="yellow"/>
        </w:rPr>
        <w:t xml:space="preserve">月度按1分</w:t>
      </w:r>
      <w:r>
        <w:rPr>
          <w:rFonts w:hint="eastAsia" w:ascii="宋体" w:hAnsi="宋体" w:eastAsia="宋体" w:cs="Times New Roman"/>
          <w:b w:val="0"/>
          <w:bCs w:val="0"/>
          <w:color w:val="000000"/>
          <w:sz w:val="24"/>
          <w:highlight w:val="yellow"/>
          <w:lang w:val="en-US" w:eastAsia="zh-CN"/>
        </w:rPr>
        <w:t xml:space="preserve">2</w:t>
      </w:r>
      <w:r>
        <w:rPr>
          <w:rFonts w:hint="eastAsia" w:ascii="宋体" w:hAnsi="宋体" w:eastAsia="宋体" w:cs="Times New Roman"/>
          <w:b w:val="0"/>
          <w:bCs w:val="0"/>
          <w:color w:val="000000"/>
          <w:sz w:val="24"/>
          <w:highlight w:val="yellow"/>
        </w:rPr>
        <w:t xml:space="preserve">00元扣除，季度按平均分，在90分（含）以上的，</w:t>
      </w:r>
      <w:r>
        <w:rPr>
          <w:rFonts w:hint="eastAsia" w:ascii="宋体" w:hAnsi="宋体" w:eastAsia="宋体" w:cs="Times New Roman"/>
          <w:b w:val="0"/>
          <w:bCs w:val="0"/>
          <w:color w:val="000000"/>
          <w:sz w:val="24"/>
          <w:highlight w:val="yellow"/>
          <w:lang w:val="en-US" w:eastAsia="zh-CN"/>
        </w:rPr>
        <w:t xml:space="preserve">不扣款</w:t>
      </w:r>
      <w:r>
        <w:rPr>
          <w:rFonts w:hint="eastAsia" w:ascii="宋体" w:hAnsi="宋体" w:eastAsia="宋体" w:cs="Times New Roman"/>
          <w:b w:val="0"/>
          <w:bCs w:val="0"/>
          <w:color w:val="000000"/>
          <w:sz w:val="24"/>
          <w:highlight w:val="yellow"/>
        </w:rPr>
        <w:t xml:space="preserve">；低于90分的，每低1分</w:t>
      </w:r>
      <w:r>
        <w:rPr>
          <w:rFonts w:hint="eastAsia" w:ascii="宋体" w:hAnsi="宋体" w:eastAsia="宋体" w:cs="Times New Roman"/>
          <w:b w:val="0"/>
          <w:bCs w:val="0"/>
          <w:color w:val="000000"/>
          <w:sz w:val="24"/>
          <w:highlight w:val="yellow"/>
          <w:lang w:val="en-US" w:eastAsia="zh-CN"/>
        </w:rPr>
        <w:t xml:space="preserve">另加</w:t>
      </w:r>
      <w:r>
        <w:rPr>
          <w:rFonts w:hint="eastAsia" w:ascii="宋体" w:hAnsi="宋体" w:eastAsia="宋体" w:cs="Times New Roman"/>
          <w:b w:val="0"/>
          <w:bCs w:val="0"/>
          <w:color w:val="000000"/>
          <w:sz w:val="24"/>
          <w:highlight w:val="yellow"/>
        </w:rPr>
        <w:t xml:space="preserve">扣罚</w:t>
      </w:r>
      <w:r>
        <w:rPr>
          <w:rFonts w:hint="eastAsia" w:ascii="宋体" w:hAnsi="宋体" w:eastAsia="宋体" w:cs="Times New Roman"/>
          <w:b w:val="0"/>
          <w:bCs w:val="0"/>
          <w:color w:val="000000"/>
          <w:sz w:val="24"/>
          <w:highlight w:val="yellow"/>
          <w:lang w:val="en-US" w:eastAsia="zh-CN"/>
        </w:rPr>
        <w:t xml:space="preserve">当季服务</w:t>
      </w:r>
      <w:r>
        <w:rPr>
          <w:rFonts w:hint="eastAsia" w:ascii="宋体" w:hAnsi="宋体" w:eastAsia="宋体" w:cs="Times New Roman"/>
          <w:b w:val="0"/>
          <w:bCs w:val="0"/>
          <w:color w:val="000000"/>
          <w:sz w:val="24"/>
          <w:highlight w:val="yellow"/>
        </w:rPr>
        <w:t xml:space="preserve">费的1%。</w:t>
      </w:r>
      <w:r>
        <w:rPr>
          <w:rFonts w:hint="eastAsia" w:ascii="宋体" w:hAnsi="宋体" w:eastAsia="宋体" w:cs="Times New Roman"/>
          <w:b w:val="0"/>
          <w:bCs w:val="0"/>
          <w:color w:val="000000"/>
          <w:sz w:val="24"/>
          <w:highlight w:val="yellow"/>
          <w:lang w:val="en-US" w:eastAsia="zh-CN"/>
        </w:rPr>
        <w:t xml:space="preserve">乙方</w:t>
      </w:r>
      <w:r>
        <w:rPr>
          <w:rFonts w:hint="eastAsia" w:ascii="宋体" w:hAnsi="宋体" w:eastAsia="宋体" w:cs="Times New Roman"/>
          <w:b w:val="0"/>
          <w:bCs w:val="0"/>
          <w:color w:val="000000"/>
          <w:sz w:val="24"/>
          <w:highlight w:val="yellow"/>
        </w:rPr>
        <w:t xml:space="preserve">在承包期内连续2次或累计3次</w:t>
      </w:r>
      <w:r>
        <w:rPr>
          <w:rFonts w:hint="eastAsia" w:ascii="宋体" w:hAnsi="宋体" w:eastAsia="宋体" w:cs="Times New Roman"/>
          <w:b w:val="0"/>
          <w:bCs w:val="0"/>
          <w:color w:val="000000"/>
          <w:sz w:val="24"/>
          <w:highlight w:val="yellow"/>
          <w:lang w:val="en-US" w:eastAsia="zh-CN"/>
        </w:rPr>
        <w:t xml:space="preserve">月度</w:t>
      </w:r>
      <w:r>
        <w:rPr>
          <w:rFonts w:hint="eastAsia" w:ascii="宋体" w:hAnsi="宋体" w:eastAsia="宋体" w:cs="Times New Roman"/>
          <w:b w:val="0"/>
          <w:bCs w:val="0"/>
          <w:color w:val="000000"/>
          <w:sz w:val="24"/>
          <w:highlight w:val="yellow"/>
        </w:rPr>
        <w:t xml:space="preserve">考核结果在85分（不含85分）以下的，</w:t>
      </w:r>
      <w:r>
        <w:rPr>
          <w:rFonts w:hint="eastAsia" w:ascii="宋体" w:hAnsi="宋体" w:eastAsia="宋体" w:cs="Times New Roman"/>
          <w:color w:val="000000"/>
          <w:sz w:val="24"/>
          <w:highlight w:val="none"/>
        </w:rPr>
        <w:t xml:space="preserve">甲方有权解除合同，责令乙方限期退出，并按照2.3从履约保函中兑取全部金额。合同签订后三个月内为试运营期，试运营期只考核不扣款。</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本项目初始作业量和中标价格详见附件二《服务价格明细表》，合同期内作业量发生增减变化的，双方参照附件二及本合同第八条及本合同其他相关约定，签署补充合同进行服务费调整。</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3.2 作业服务费具体支付按下列程序执行：</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（1）乙方应当在付费自然月份结束后5个工作日内制作申请付费表上报甲方。</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（2）甲方应当在收到申请表格之次日起5个工作日内完成当月服务费的支付。</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乙方执行甲方要求的各类突发事件、迎检活动的环境应急保障及整治工作，以及服务范围外的其他工作任务，双方根据任务实际费用支出进行结算支付，乙方应在任务结束5个工作日内向甲方提交费用申请表，甲方应在收到申请后5个工作日内完成审核支付。</w:t>
      </w:r>
      <w:r>
        <w:rPr>
          <w:rFonts w:hint="eastAsia" w:ascii="宋体" w:hAnsi="宋体" w:eastAsia="宋体" w:cs="Times New Roman"/>
          <w:color w:val="000000"/>
          <w:sz w:val="24"/>
          <w:highlight w:val="none"/>
        </w:rPr>
      </w:r>
      <w:r/>
    </w:p>
    <w:p>
      <w:pPr>
        <w:pStyle w:val="1028"/>
        <w:ind w:firstLine="480"/>
        <w:jc w:val="center"/>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第四条甲方权利与义务</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4.1甲方有权依据本合同约定的考核检查办法（详见附件</w:t>
      </w:r>
      <w:r>
        <w:rPr>
          <w:rFonts w:hint="eastAsia" w:ascii="宋体" w:hAnsi="宋体" w:eastAsia="宋体" w:cs="Times New Roman"/>
          <w:color w:val="000000"/>
          <w:sz w:val="24"/>
          <w:highlight w:val="none"/>
          <w:lang w:eastAsia="zh-CN"/>
        </w:rPr>
        <w:t xml:space="preserve">三</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上黄镇</w:t>
      </w:r>
      <w:r>
        <w:rPr>
          <w:rFonts w:hint="eastAsia" w:ascii="宋体" w:hAnsi="宋体" w:eastAsia="宋体" w:cs="Times New Roman"/>
          <w:color w:val="000000"/>
          <w:sz w:val="24"/>
          <w:highlight w:val="none"/>
        </w:rPr>
        <w:t xml:space="preserve">环境卫生管理作业考核评分标准》）对乙方的环卫作业进行月度考评，考核标准和检查办法修改的，应经乙方认可，乙方应按照新的标准及检查办法及时调整作业方案并在合理时间内达到新的标准，合理时间为调整过渡期，该期限双方根据实际另行协商确定，调整过渡期内甲方仍沿用旧标准考核，并将修订后考核标准作为本合同附件。</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 甲方有权建议乙方撤换不履行合同义务、或不按书面整改意见整改的管理人员和环卫工人。</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4.3遇重大活动或突击性检查任务需要时，甲方应及时通知乙方做好环卫保障工作。</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4.4甲方应当加强对临街建筑工地、商家店铺、摊点、住宅小区、公共设施及公共场所和辖区单位的管理及其他协调工作，为乙方作业创造条件；当上述管理和协调工作超出甲方职权范围时，甲方应当主动协调有关管理或执法机构予以处理，或者上报至上一级政府或相关主管部门，不得推诿。</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4.5甲方应提供指定的垃圾处理场所，并保证其无偿接收垃圾，且不受任何阻挠。如甲方无法提供指定的垃圾处理场所或甲方指定的垃圾处理场所不符合国家标准要求的，乙方对此不承担任何责任。</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4.6甲方在履行合同过程中应遵守法律，并保证乙方免于承担因甲方违反法律而引起的任何责任。</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4.7甲方应向乙方及时支付服务费，甲方违反本合同约定逾期支付服务费的，甲方需按照逾期未付金额的日千分之一的比例向乙方缴纳滞纳金。</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4.8乙方负责维持公厕己有设施的正常使用，对门窗（隔断）损坏、墙面、地砖（地板）破损、便器损坏、管道堵塞等情况进行局部的、一般性的维修、加固、疏通，以及灯具、五金件等易耗品更换和维修，并承担正常使用下的人工费用、维护保养所需材料费用。除此之外的对公厕的大修由甲方负责并承担相应费用，包括但不限于（1）对公厕建筑主体结构部位，包括基础、墙体、柱、梁、楼板、屋顶、地面、外立面、供排水管道、化粪池等，进行拆换加固、提升改造、重做防水或保温层的；（2）对公厕内部设施、设备及环境，进行重新装修、设施更新、提质改造的。</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4.9 甲方应履行本合同约定的其他义务。 </w:t>
      </w:r>
      <w:r>
        <w:rPr>
          <w:rFonts w:hint="eastAsia" w:ascii="宋体" w:hAnsi="宋体" w:eastAsia="宋体" w:cs="Times New Roman"/>
          <w:color w:val="000000"/>
          <w:sz w:val="24"/>
          <w:highlight w:val="none"/>
        </w:rPr>
      </w:r>
      <w:r/>
    </w:p>
    <w:p>
      <w:pPr>
        <w:pStyle w:val="1028"/>
        <w:ind w:firstLine="480"/>
        <w:jc w:val="center"/>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第五条乙方权利与义务</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乙方有权根据合同约定要求甲方按月支付环卫服务费用以及突击性任务、迎检任务及其他应急任务发生的费用。</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5.2 乙方按双方约定在服务费调整窗口期或满足本合同约定的其他服务费调整条件时有申请调整服务费的权利。</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5.3 乙方须服从甲方组织的本合同约定服务范围内的工作任务，按时、按质、按量完成所分配的工作。对于服务范围外的突击性任务、迎检任务及其他应急任务，应尽全力给予配合，所需费用由甲方另行结算支付。</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5.4乙方须自觉接受甲方及有关部门和广大市民的监督、检查、管理。</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5.5 乙方须落实安全生产和安全防火措施，为上岗工人购买统一的工作服、人身意外保险，并对环卫工人在工作期间发生意外伤害事故负责，确保安全作业。若乙方在岗员工发生工伤意外，乙方全权负责事故处理，由事故责任方承担一切费用。</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5.6乙方应履行本合同约定的其他义务。</w:t>
      </w:r>
      <w:r>
        <w:rPr>
          <w:rFonts w:hint="eastAsia" w:ascii="宋体" w:hAnsi="宋体" w:eastAsia="宋体" w:cs="Times New Roman"/>
          <w:color w:val="000000"/>
          <w:sz w:val="24"/>
          <w:highlight w:val="none"/>
        </w:rPr>
      </w:r>
      <w:r/>
    </w:p>
    <w:p>
      <w:pPr>
        <w:pStyle w:val="1028"/>
        <w:ind w:firstLine="480"/>
        <w:jc w:val="center"/>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第六条  车辆、设备配置及人员安置</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车辆、设备配置：</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6.1.1本合同签署后，乙方应根据考核标准，按实际作业需求购置车辆设备，乙方应对其购置的车辆和设备负责。</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6.1.2鉴于甲方部分环卫车辆仍具有适用性，本合同签署后，甲方原有环卫车辆及设备由乙方按价评估收购或受让使用。但存在以下条件的，乙方有权拒绝收购：</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1.无产权证明或未经挂牌的车辆；</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2.车辆无法办理变更登记的； </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3.车辆遗留交通违章肇事未结案或存在债权债务纠纷的；</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4.车辆被查封冻结或存在抵押登记的； </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5.车辆实际已经不具备使用价值的。</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6.1.3租赁车辆设备的种类、数量由双方协商确认，但不超过招标文件规定，车辆设备价值由双方委托第三方中介机构（须经国有资产管理部门认定）进行评估，评估价格不应高于市场同等车型近似车况的交易价格，租金将参照第三方中介机构评估值协商确定，双方另行签署租赁合同。评估费用由甲方承担。甲方为乙方开具相关发票或行政收据。租金从首年甲方支付的月度作业服务费中冲减抵扣。</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6.1.4在目标车辆交付乙方之前所发生的所有费用及风险由甲方承担和负责处理；在车辆交付乙方之后所发生的所有费用及风险由乙方承担和负责处理。若乙方受让甲方原有车辆设备的参照以上估价方法和价值由乙方直接收购。</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6.1.5甲方承诺移交给乙方的设备车辆是合法的，无权属、债务纠纷并提供车辆设备产权证明及车辆行驶证等材料，并协助办理产权变更登记手续（如收购或受让）。在乙方项目公司运营中若因车辆无牌照导致不能上路或者其他问题，甲方有义务协助乙方妥善解决。</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6.1.6乙方基于本项目新购置的材料、设备、车辆及收购的环卫车辆设备等资产归属于乙方所有。</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6.2人员安置：</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6.2.1双方商定，乙方依据项目实际需求，招聘环卫人员，并保障劳动者合法权益。为保证工作的连续性，甲方或原有承包方的环卫人员、管理人员，乙方应当优先聘用。</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6.2.2乙方应严格遵守《中华人民共和国劳动法》、《中华人民共和国劳动合同法》的规定，与被接收人员签订劳动/劳务合同，根据所承担的服务内容，按实际上岗人数自行到有关部门申办用工手续、员工社会保险等相关手续，与公司员工确立合法的劳动关系，规范用工行为，保障员工合法权益。</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6.3合同期满后乙方的所有车辆、设备、人员由乙方自行安排处理，均与甲方无关。</w:t>
      </w:r>
      <w:r>
        <w:rPr>
          <w:rFonts w:hint="eastAsia" w:ascii="宋体" w:hAnsi="宋体" w:eastAsia="宋体" w:cs="Times New Roman"/>
          <w:color w:val="000000"/>
          <w:sz w:val="24"/>
          <w:highlight w:val="none"/>
        </w:rPr>
      </w:r>
      <w:r/>
    </w:p>
    <w:p>
      <w:pPr>
        <w:pStyle w:val="1028"/>
        <w:ind w:firstLine="480"/>
        <w:jc w:val="center"/>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第七条   项目运营</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乙方应严格按照国家安全标准制定作业安全操作规程，配备必要的安全生产和劳动保护设施，加强对作业人员的安全教育，并发放劳动保护用具。</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7.2乙方在作业过程中，应遵守有关环境保护的法律，履行合同约定的环境保护义务，并对违反法律和合同约定义务所造成的环境破坏、人身伤害和财产损失负责。</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7.3环卫作业过程中发生安全事故的，乙方应立即通报甲方。甲方协助乙方妥善处理，所有安全事故（包括第三方责任）都由乙方负责处理并承担相应责任和费用，均与甲方无关。</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7.4乙方应按合同约定履行重大节日、重大社会活动、异常恶劣气候、自然灾害以及突发性事件的应急职责，编制应急预案、培训相关人员并报送甲方备案。</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7.5环卫服务质量考核按合同约定考核标准执行。考核标准由甲乙双方共同认定，详见本合同附件四。环卫服务质量达不到合同约定考核标准的，甲方有权要求乙方进行整改或返工，由此造成的费用增加由乙方承担。</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7.6乙方应在合同约定的期限内，建立完善的质量检查制度，提交环卫服务质量保证措施文件，包括管理公司组织和岗位责任、管理人员的组成、质量管理程序和实施细则等，报送甲方备案。</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7.7 乙方应加强对作业人员的质量教育和技术培训，定期考核作业人员的劳动技能，严格执行规范和操作规程。</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7.8甲方有权对环卫服务进行规范检查、随机抽查、明察暗访相结合的方式进行检查。乙方应为甲方的检查提供方便。</w:t>
      </w:r>
      <w:r>
        <w:rPr>
          <w:rFonts w:hint="eastAsia" w:ascii="宋体" w:hAnsi="宋体" w:eastAsia="宋体" w:cs="Times New Roman"/>
          <w:color w:val="000000"/>
          <w:sz w:val="24"/>
          <w:highlight w:val="none"/>
        </w:rPr>
      </w:r>
      <w:r/>
    </w:p>
    <w:p>
      <w:pPr>
        <w:pStyle w:val="1028"/>
        <w:ind w:firstLine="480"/>
        <w:jc w:val="center"/>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第八条  服务费调整</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8.1服务期间内，双方应根据服务成本变化对服务费用标准进行调整，服务费用调整分为定期调整和非定期调整。</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8.2定期调整：双方约定，服务期内每年定期对年度服务费用进行一次调整，第一个调整窗口期为项目运营次年1月1日至12月31日，以此类推，调整窗口期内乙方可随时提出调整申请。</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 调价公式</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服务期第n年服务费调整公式为：</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Pn＝K×Pn-1  式中：Pn=服务期内第n年适用的服务费（单位：万元/年）； Pn-1=服务期内第n-1年适用的服务费（单位：万元/年）； K=调整系数。</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调整系数计算公式：</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K＝α1×（Bn-1/Bn-2）+α2×(Cn-1/Cn-2)+α3×(Dn-1)</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其中：</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α1：为服务费中人员工资、福利、保险费的费用在相应成本费用中所占的权重,本合同签订日，α1=70%；</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α2：为服务费中燃油价格在相应成本费用中所占的权重,本合同签订日，α2=20%；</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α3：为CPI指数所占的权重,本合同签订日，α3=10%；</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α1+α2+α3=1</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以上各系数权重按照项目运行第一年（实际中标价格）成本构成比例来核定共同确认。服务期内，以上各系数权重可在每年乙方申请调整的服务费时根据实际情况进行调整。</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Bn-1：项目所在地统计局公布的第n-1年在岗职工平均工资（单位：元）；</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Bn-2：项目所在地统计局公布的第n-2年在岗职工平均工资（单位：元）；</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Cn-1：项目所在地发改委公布的第n-1年燃油指导价格（单位：元）；</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Cn-2：项目所在地发改委公布的第n-2年燃油指导价格（单位：元）；</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Dn-1：统计部门公布的第n-1年年度CPI指数；</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如果上述任何数据不能自所在市统计局公布的资料中获得，则采用上一级统计局公布的数据替代。</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上述调整应自提出申请之日起60日内完成并调整到位。</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8.4双方根据现调整年度溧阳市社会平均工资标准和生产作业资料涨幅情况进行协商，经财政评审后，双方签订补充合同，按照上述规定的调整公式，计算调整后服务费。上述调整应自提出申请之日起60日内完成，并自调整年度1月1日起生效执行。因回溯执行新的服务费标准与旧服务费标准的缺口部分，由甲方在调整当年内一次性补足支付乙方。</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8.5非定期调整</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8.5.1双方约定，当出现以下情形时，双方应即刻进行协商，经协商一致后，签订补充合同执行，不受每年调整一次的限制。并自实际调整之日起执行新的服务费标准：</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（1）服务期间，出现本合同第8.4条服务费调整公式中各因素中任一单项因素的涨幅变动超过5%（含5%）时，乙方有权向甲方提出调整服务费申请并提供相关证明材料。</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（2）服务期间，当需要改变作业工艺或甲方提高作业考核标准或要求增加设备及基础设施投入时，双方应根据服务成本的增加及投资的增加额度即刻重新调整服务费用。</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（3）服务期间，国家新的税收政策颁布执行，影响乙方服务成本的，双方协商对服务费进行调整。</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（4）政府指定的垃圾填埋场或处理厂变更导致乙方运输距离变动的，双方协商对服务费进行调整。</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服务期间，因客观情况变化导致乙方清扫保洁面积变化、垃圾清运量变化、运营维护的中转站、公厕数量变化等情况的，双方协商对服务费进行调整。原则上作业量调整部分对应的服务费按照乙方当前提供该种服务的年平均单价计算确定，并自实际变更完成之日起执行。</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8.6在服务期内，无论服务费定期调整抑或非定期调整，在甲方与乙方或项目公司就服务费调整最终达成一致之前，乙方或项目公司有权暂缓按照甲方的指示调整作业标准或追加投资等。</w:t>
      </w:r>
      <w:r>
        <w:rPr>
          <w:rFonts w:hint="eastAsia" w:ascii="宋体" w:hAnsi="宋体" w:eastAsia="宋体" w:cs="Times New Roman"/>
          <w:color w:val="000000"/>
          <w:sz w:val="24"/>
          <w:highlight w:val="none"/>
        </w:rPr>
      </w:r>
      <w:r/>
    </w:p>
    <w:p>
      <w:pPr>
        <w:pStyle w:val="1028"/>
        <w:ind w:firstLine="480"/>
        <w:jc w:val="center"/>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第九条  违约责任</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除不可抗力外，双方有任何一方违反本合同规定，均应承担违约责任。</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9.2 乙方有以下情形之一，属于违约，应按照下列约定承担违约责任：</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（1）乙方保洁服务质量违约。乙方提供的服务不符合本合同规定的，甲方有权按照合同约定考核评分标准对应的扣款比例扣除相应服务费；</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（2）一旦出现乙方无故拒绝服务情况，甲方可随时终止合同，没收履约金，并拒绝支付后期所有费用。</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（3）乙方或项目公司宣告破产清算或解散的，甲方有权要求乙方对其遭受的损失予以赔偿；</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（4）乙方违反本合同约定其他义务导致合同无法履行或履行也无实际意义的，甲方有权解除本合同，并要求乙方对甲方由此遭受的损失给予赔偿。</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9.3合同履行过程中，如乙方发生第8.2（2）-（4）条款情形，甲方向乙方提出异议后,乙方在一定期限内仍不纠正违约行为的，甲方有权向乙方发出解除合同通知，乙方收到解除合同通知后次日即为本合同的解除日。</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9.4 甲方有以下情形之一，属于违约，应承担违约责任：</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（1）甲方不履行本方义务，影响乙方正常服务或使乙方未能完成规定服务的，乙方有权要求甲方在一定期限内解决。甲方逾期未解决并造成乙方直接经济损失的，甲方应给予乙方经济赔偿；</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（2）甲方逾期支付服务费达60日的，乙方有权解除本合同，并要求甲方继续支付拖欠的服务费并支付相应的滞纳金；</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9.5合同履行过程中，如甲方发生第8.4（1）-（2）条款情形，乙方向甲方提出异议后,甲方在一定期限内仍不纠正违约行为的，乙方有权向甲方发出解除合同通知，甲方收到解除合同通知后次日即为本合同的解除日。因甲方违约导致本合同解除的，甲方须赔偿乙方因提前终止本项目的全部损失，包括但不限于因项目终止而未实现的剩余年限的预期利润、项目运营过程中的未收回的固定资产投入、劳动合同提前解除补偿费用以及对供应商的违约赔偿等相关费用。</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9.6合同解除后，双方在本合同项下未履行完毕的其他权利义务应该继续履行，包括可能到期应付的任何款项；本合同的解除不影响争议解决条款和任何在本合同解除后仍然有效的其他条款效力。</w:t>
      </w:r>
      <w:r>
        <w:rPr>
          <w:rFonts w:hint="eastAsia" w:ascii="宋体" w:hAnsi="宋体" w:eastAsia="宋体" w:cs="Times New Roman"/>
          <w:color w:val="000000"/>
          <w:sz w:val="24"/>
          <w:highlight w:val="none"/>
        </w:rPr>
      </w:r>
      <w:r/>
    </w:p>
    <w:p>
      <w:pPr>
        <w:pStyle w:val="1028"/>
        <w:ind w:firstLine="480"/>
        <w:jc w:val="center"/>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第十条  项目终止与退出</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10.1 期满终止：甲方应在合同期满前三个月向乙方发出期满终止合同书面通知，通知应说明合同期结束时间和环卫工作交接的具体内容。交接内容包括人员的安置方案及车辆、设备、设施、数据资料等的交接工作。交接时，双方应做好车辆、设备的评估和产权转让交易工作。甲方及乙方在发出、收到通知时，及时清算双方的债权债务并进行资金结算。</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10.2  提前终止：当发生下列情形之一的，当下列原因发生时，本合同的一方或双方可根据合同的约定的条件和程序，提出对本合同提前进行终止：</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（1）发生不可抗力事件，致使本合同无法履行，并累计持续达一定时间的；</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（2）双方协商一致，决定提前终止本合同的；</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（3）乙方发生第8.2（2）-（4）条款情形；</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（4）甲方发生第8.4（1）-（2）条款情形；</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（5）乙方连续2个月或一个自然年度内累计3次考核扣分在</w:t>
      </w:r>
      <w:r>
        <w:rPr>
          <w:rFonts w:hint="eastAsia" w:ascii="宋体" w:hAnsi="宋体" w:eastAsia="宋体" w:cs="Times New Roman"/>
          <w:color w:val="000000"/>
          <w:sz w:val="24"/>
          <w:highlight w:val="none"/>
          <w:lang w:val="en-US" w:eastAsia="zh-CN"/>
        </w:rPr>
        <w:t xml:space="preserve">15</w:t>
      </w:r>
      <w:r>
        <w:rPr>
          <w:rFonts w:hint="eastAsia" w:ascii="宋体" w:hAnsi="宋体" w:eastAsia="宋体" w:cs="Times New Roman"/>
          <w:color w:val="000000"/>
          <w:sz w:val="24"/>
          <w:highlight w:val="none"/>
        </w:rPr>
        <w:t xml:space="preserve">分以上的；</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（6）因项目公司管理不善，造成重大安全事故和重大生态环境影响的。</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本合同提前终止时，甲方应与乙方就补偿事项进行协商。补偿内容包括：</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（1）乙方在运营过程中未收回的投资(包括但不限于项目运营过程中的固定资产投入、劳动合同提前解除补偿费用以及对供应商的违约赔偿等相关费用)；</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视双方的过错程度，对乙方因提前终止而未实现的剩余年限的预期利润甲方应予以补偿，并对双方认可的其他经济利益进行适当补偿。</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10.3除本合同另有约定外，合同终止，工作尚未移交前，乙方应按环卫管理考核标准继续进行环卫服务，保证服务区域内的环境达标，直至工作移交至甲方或甲方指定的第三人，甲方应继续支付相应服务费。</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10.4本合同终止时，甲方应积极按程序公开选择新的服务商，同时，双方应继续履行本合同项下的服务及付费义务；乙方应积极做好配合移交工作。</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10.5合同终止（含提前终止）后人员安置、车辆设备处置：乙方项目公司所有的作业车辆、设备，由甲方或其指定的第三方按照双方委托的具有国有资产管理部门认定资质的第三方评估机构评估价格回购，评估价值不得低于资产账面净值，双方签订回购合同，并在本合同终止日后30个工作日内一次性支付回购费用；乙方项目公司所属作业人员由甲方或其指定的第三方妥善接收安置，确保项目平稳过渡，保证劳动者合法权益。</w:t>
      </w:r>
      <w:r>
        <w:rPr>
          <w:rFonts w:hint="eastAsia" w:ascii="宋体" w:hAnsi="宋体" w:eastAsia="宋体" w:cs="Times New Roman"/>
          <w:color w:val="000000"/>
          <w:sz w:val="24"/>
          <w:highlight w:val="none"/>
        </w:rPr>
      </w:r>
      <w:r/>
    </w:p>
    <w:p>
      <w:pPr>
        <w:pStyle w:val="1028"/>
        <w:ind w:firstLine="480"/>
        <w:jc w:val="center"/>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第十一条  争议解决办法</w:t>
      </w:r>
      <w:r>
        <w:rPr>
          <w:rFonts w:hint="eastAsia" w:ascii="宋体" w:hAnsi="宋体" w:eastAsia="宋体" w:cs="Times New Roman"/>
          <w:color w:val="000000"/>
          <w:sz w:val="24"/>
          <w:highlight w:val="none"/>
        </w:rPr>
      </w:r>
      <w:r/>
    </w:p>
    <w:p>
      <w:pPr>
        <w:pStyle w:val="10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在合同履行过程中发生争议的，协商解决；协商不成，各方有权向甲方所在地人民法院诉讼解决。</w:t>
      </w:r>
      <w:r>
        <w:rPr>
          <w:rFonts w:hint="eastAsia" w:ascii="宋体" w:hAnsi="宋体" w:eastAsia="宋体" w:cs="Times New Roman"/>
          <w:color w:val="000000"/>
          <w:sz w:val="24"/>
          <w:highlight w:val="none"/>
        </w:rPr>
      </w:r>
      <w:r/>
    </w:p>
    <w:p>
      <w:pPr>
        <w:pStyle w:val="1028"/>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（以下无正文）</w:t>
      </w:r>
      <w:r>
        <w:rPr>
          <w:rFonts w:ascii="宋体" w:hAnsi="宋体" w:eastAsia="宋体" w:cs="Times New Roman"/>
          <w:color w:val="000000"/>
          <w:sz w:val="24"/>
          <w:highlight w:val="none"/>
        </w:rPr>
      </w:r>
      <w:r/>
    </w:p>
    <w:p>
      <w:pPr>
        <w:pStyle w:val="1028"/>
        <w:ind w:right="480"/>
        <w:spacing w:line="360" w:lineRule="auto"/>
        <w:rPr>
          <w:rFonts w:ascii="宋体" w:hAnsi="宋体" w:eastAsia="宋体" w:cs="Times New Roman"/>
          <w:color w:val="000000"/>
          <w:sz w:val="32"/>
          <w:szCs w:val="32"/>
          <w:highlight w:val="none"/>
        </w:rPr>
      </w:pPr>
      <w:r>
        <w:rPr>
          <w:rFonts w:ascii="宋体" w:hAnsi="宋体" w:eastAsia="宋体" w:cs="Times New Roman"/>
          <w:color w:val="000000"/>
          <w:sz w:val="32"/>
          <w:szCs w:val="32"/>
          <w:highlight w:val="none"/>
        </w:rPr>
      </w:r>
      <w:r/>
    </w:p>
    <w:p>
      <w:pPr>
        <w:pStyle w:val="1028"/>
        <w:rPr>
          <w:color w:val="000000"/>
          <w:highlight w:val="none"/>
        </w:rPr>
        <w:sectPr>
          <w:footnotePr/>
          <w:endnotePr/>
          <w:type w:val="nextPage"/>
          <w:pgSz w:w="11906" w:h="16838" w:orient="portrait"/>
          <w:pgMar w:top="1559" w:right="1298" w:bottom="1162" w:left="1298" w:header="851" w:footer="992" w:gutter="0"/>
          <w:cols w:num="1" w:sep="0" w:space="1701" w:equalWidth="1"/>
          <w:docGrid w:linePitch="360"/>
          <w:titlePg/>
        </w:sectPr>
      </w:pPr>
      <w:r>
        <w:rPr>
          <w:color w:val="000000"/>
          <w:highlight w:val="none"/>
        </w:rPr>
      </w:r>
      <w:r/>
    </w:p>
    <w:p>
      <w:pPr>
        <w:pStyle w:val="102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28"/>
        <w:ind w:firstLine="48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附件1：</w:t>
      </w:r>
      <w:r>
        <w:rPr>
          <w:rFonts w:hint="eastAsia" w:ascii="宋体" w:hAnsi="宋体" w:eastAsia="宋体" w:cs="Times New Roman"/>
          <w:color w:val="000000"/>
          <w:sz w:val="24"/>
          <w:highlight w:val="none"/>
          <w:lang w:eastAsia="zh-CN"/>
        </w:rPr>
        <w:t xml:space="preserve">上黄镇集镇道路清扫保洁明细表</w:t>
      </w:r>
      <w:r>
        <w:rPr>
          <w:rFonts w:hint="eastAsia" w:ascii="宋体" w:hAnsi="宋体" w:eastAsia="宋体" w:cs="Times New Roman"/>
          <w:color w:val="000000"/>
          <w:sz w:val="24"/>
          <w:highlight w:val="none"/>
          <w:lang w:eastAsia="zh-CN"/>
        </w:rPr>
      </w:r>
      <w:r/>
    </w:p>
    <w:p>
      <w:pPr>
        <w:pStyle w:val="1028"/>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p>
    <w:tbl>
      <w:tblPr>
        <w:tblW w:w="10245"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17"/>
        <w:gridCol w:w="817"/>
        <w:gridCol w:w="3045"/>
        <w:gridCol w:w="1484"/>
        <w:gridCol w:w="1484"/>
        <w:gridCol w:w="1781"/>
        <w:gridCol w:w="817"/>
      </w:tblGrid>
      <w:tr>
        <w:trPr>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b/>
                <w:color w:val="000000"/>
                <w:sz w:val="24"/>
              </w:rPr>
            </w:pPr>
            <w:r>
              <w:rPr>
                <w:rFonts w:hint="eastAsia" w:ascii="宋体" w:hAnsi="宋体" w:eastAsia="宋体" w:cs="宋体"/>
                <w:b/>
                <w:color w:val="000000"/>
                <w:sz w:val="24"/>
                <w:lang w:bidi="ar"/>
              </w:rPr>
              <w:t xml:space="preserve">序号</w:t>
            </w:r>
            <w:r>
              <w:rPr>
                <w:rFonts w:hint="eastAsia" w:ascii="宋体" w:hAnsi="宋体" w:eastAsia="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b/>
                <w:color w:val="000000"/>
                <w:sz w:val="24"/>
              </w:rPr>
            </w:pPr>
            <w:r>
              <w:rPr>
                <w:rFonts w:hint="eastAsia" w:ascii="宋体" w:hAnsi="宋体" w:eastAsia="宋体" w:cs="宋体"/>
                <w:b/>
                <w:color w:val="000000"/>
                <w:sz w:val="24"/>
                <w:lang w:bidi="ar"/>
              </w:rPr>
              <w:t xml:space="preserve">区域</w:t>
            </w:r>
            <w:r>
              <w:rPr>
                <w:rFonts w:hint="eastAsia" w:ascii="宋体" w:hAnsi="宋体" w:eastAsia="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center"/>
              <w:widowControl/>
              <w:rPr>
                <w:rFonts w:hint="eastAsia" w:ascii="宋体" w:hAnsi="宋体" w:eastAsia="宋体" w:cs="宋体"/>
                <w:b/>
                <w:color w:val="000000"/>
                <w:sz w:val="24"/>
              </w:rPr>
            </w:pPr>
            <w:r>
              <w:rPr>
                <w:rFonts w:hint="eastAsia" w:ascii="宋体" w:hAnsi="宋体" w:eastAsia="宋体" w:cs="宋体"/>
                <w:b/>
                <w:color w:val="000000"/>
                <w:sz w:val="24"/>
                <w:lang w:bidi="ar"/>
              </w:rPr>
              <w:t xml:space="preserve">道路名称/公园、广场</w:t>
            </w:r>
            <w:r>
              <w:rPr>
                <w:rFonts w:hint="eastAsia" w:ascii="宋体" w:hAnsi="宋体" w:eastAsia="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center"/>
              <w:widowControl/>
              <w:rPr>
                <w:rFonts w:hint="eastAsia" w:ascii="宋体" w:hAnsi="宋体" w:eastAsia="宋体" w:cs="宋体"/>
                <w:b/>
                <w:color w:val="000000"/>
                <w:sz w:val="24"/>
              </w:rPr>
            </w:pPr>
            <w:r>
              <w:rPr>
                <w:rFonts w:hint="eastAsia" w:ascii="宋体" w:hAnsi="宋体" w:eastAsia="宋体" w:cs="宋体"/>
                <w:b/>
                <w:color w:val="000000"/>
                <w:sz w:val="24"/>
                <w:lang w:bidi="ar"/>
              </w:rPr>
              <w:t xml:space="preserve">起点</w:t>
            </w:r>
            <w:r>
              <w:rPr>
                <w:rFonts w:hint="eastAsia" w:ascii="宋体" w:hAnsi="宋体" w:eastAsia="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center"/>
              <w:widowControl/>
              <w:rPr>
                <w:rFonts w:hint="eastAsia" w:ascii="宋体" w:hAnsi="宋体" w:eastAsia="宋体" w:cs="宋体"/>
                <w:b/>
                <w:color w:val="000000"/>
                <w:sz w:val="24"/>
              </w:rPr>
            </w:pPr>
            <w:r>
              <w:rPr>
                <w:rFonts w:hint="eastAsia" w:ascii="宋体" w:hAnsi="宋体" w:eastAsia="宋体" w:cs="宋体"/>
                <w:b/>
                <w:color w:val="000000"/>
                <w:sz w:val="24"/>
                <w:lang w:bidi="ar"/>
              </w:rPr>
              <w:t xml:space="preserve">止点</w:t>
            </w:r>
            <w:r>
              <w:rPr>
                <w:rFonts w:hint="eastAsia" w:ascii="宋体" w:hAnsi="宋体" w:eastAsia="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b/>
                <w:color w:val="000000"/>
                <w:sz w:val="24"/>
              </w:rPr>
            </w:pPr>
            <w:r>
              <w:rPr>
                <w:rFonts w:hint="eastAsia" w:ascii="宋体" w:hAnsi="宋体" w:eastAsia="宋体" w:cs="宋体"/>
                <w:b/>
                <w:color w:val="000000"/>
                <w:sz w:val="24"/>
                <w:lang w:bidi="ar"/>
              </w:rPr>
              <w:t xml:space="preserve">清扫保洁面积</w:t>
            </w:r>
            <w:r>
              <w:rPr>
                <w:rFonts w:hint="eastAsia" w:ascii="宋体" w:hAnsi="宋体" w:eastAsia="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b/>
                <w:color w:val="000000"/>
                <w:sz w:val="24"/>
              </w:rPr>
            </w:pPr>
            <w:r>
              <w:rPr>
                <w:rFonts w:hint="eastAsia" w:ascii="宋体" w:hAnsi="宋体" w:eastAsia="宋体" w:cs="宋体"/>
                <w:b/>
                <w:color w:val="000000"/>
                <w:sz w:val="24"/>
                <w:lang w:bidi="ar"/>
              </w:rPr>
              <w:t xml:space="preserve">备注</w:t>
            </w:r>
            <w:r>
              <w:rPr>
                <w:rFonts w:hint="eastAsia" w:ascii="宋体" w:hAnsi="宋体" w:eastAsia="宋体" w:cs="宋体"/>
                <w:b/>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pStyle w:val="1028"/>
              <w:ind w:left="0" w:right="0" w:firstLine="0"/>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集镇</w:t>
            </w:r>
            <w:r>
              <w:rPr>
                <w:rFonts w:hint="eastAsia" w:ascii="宋体" w:hAnsi="宋体" w:eastAsia="宋体" w:cs="宋体"/>
                <w:color w:val="000000"/>
                <w:sz w:val="24"/>
                <w:lang w:bidi="ar"/>
              </w:rPr>
            </w:r>
            <w:r/>
          </w:p>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镇区</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上林路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S239线</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原小学红绿灯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51000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东桥南路（一）</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原小学红绿灯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建安公司</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18000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东桥南路（二）</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东大桥</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建安公司</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6600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南环东路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建安公司</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飞跃路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4500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学府路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上林路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曙猿路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5100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法新寺路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上林路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曙猿路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4200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人民路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上林路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曙猿路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5400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non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名城路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上林路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曙猿路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9000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7</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扬子东路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S239线</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原小学红绿灯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30400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扬子中路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原小学红绿灯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曙猿路口</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13500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飞跃路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扬子东路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北环路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19200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南环中路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建安公司</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曙猿路</w:t>
            </w: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14000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邮电路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幼小路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南环中路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2000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lang w:eastAsia="zh-CN"/>
              </w:rPr>
            </w:pPr>
            <w:r>
              <w:rPr>
                <w:rFonts w:hint="eastAsia" w:ascii="宋体" w:hAnsi="宋体" w:eastAsia="宋体" w:cs="宋体"/>
                <w:color w:val="000000"/>
                <w:sz w:val="24"/>
                <w:lang w:eastAsia="zh-CN" w:bidi="ar"/>
              </w:rPr>
              <w:t xml:space="preserve">新苗路</w:t>
            </w: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上林路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幼儿园</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2600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南</w:t>
            </w:r>
            <w:r>
              <w:rPr>
                <w:rFonts w:hint="eastAsia" w:ascii="宋体" w:hAnsi="宋体" w:eastAsia="宋体" w:cs="宋体"/>
                <w:color w:val="000000"/>
                <w:sz w:val="24"/>
                <w:lang w:eastAsia="zh-CN" w:bidi="ar"/>
              </w:rPr>
              <w:t xml:space="preserve">北</w:t>
            </w:r>
            <w:r>
              <w:rPr>
                <w:rFonts w:hint="eastAsia" w:ascii="宋体" w:hAnsi="宋体" w:eastAsia="宋体" w:cs="宋体"/>
                <w:color w:val="000000"/>
                <w:sz w:val="24"/>
                <w:lang w:bidi="ar"/>
              </w:rPr>
              <w:t xml:space="preserve">大街</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lang w:eastAsia="zh-CN"/>
              </w:rPr>
            </w:pPr>
            <w:r>
              <w:rPr>
                <w:rFonts w:hint="eastAsia" w:ascii="宋体" w:hAnsi="宋体" w:eastAsia="宋体" w:cs="宋体"/>
                <w:color w:val="000000"/>
                <w:sz w:val="24"/>
                <w:lang w:eastAsia="zh-CN" w:bidi="ar"/>
              </w:rPr>
              <w:t xml:space="preserve">北环路</w:t>
            </w: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南环路口</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11200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商贸市场内路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4500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11</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曙猿公园</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12</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东桥北路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东大桥</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北环路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6600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13</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北环路(二）</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北大街</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lang w:eastAsia="zh-CN"/>
              </w:rPr>
            </w:pPr>
            <w:r>
              <w:rPr>
                <w:rFonts w:hint="eastAsia" w:ascii="宋体" w:hAnsi="宋体" w:eastAsia="宋体" w:cs="宋体"/>
                <w:color w:val="000000"/>
                <w:sz w:val="24"/>
                <w:lang w:eastAsia="zh-CN" w:bidi="ar"/>
              </w:rPr>
              <w:t xml:space="preserve">飞跃路</w:t>
            </w: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15950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14</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医院路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东桥南路</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文化广场</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2800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上黄老街</w:t>
            </w:r>
            <w:r>
              <w:rPr>
                <w:rFonts w:hint="eastAsia" w:ascii="宋体" w:hAnsi="宋体" w:eastAsia="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tcPr>
          <w:p>
            <w:pPr>
              <w:pStyle w:val="1028"/>
              <w:ind w:left="0" w:right="0" w:firstLine="0"/>
              <w:jc w:val="left"/>
              <w:widowControl/>
              <w:rPr>
                <w:rFonts w:hint="eastAsia" w:ascii="宋体" w:hAnsi="宋体" w:eastAsia="宋体" w:cs="宋体"/>
                <w:color w:val="000000"/>
                <w:sz w:val="24"/>
              </w:rPr>
            </w:pPr>
            <w:r>
              <w:rPr>
                <w:rFonts w:hint="eastAsia" w:ascii="宋体" w:hAnsi="宋体" w:eastAsia="宋体" w:cs="宋体"/>
                <w:color w:val="000000"/>
                <w:sz w:val="24"/>
                <w:lang w:eastAsia="zh-CN" w:bidi="ar"/>
              </w:rPr>
              <w:t xml:space="preserve">月光湖浴室</w:t>
            </w:r>
            <w:r>
              <w:rPr>
                <w:rFonts w:hint="eastAsia" w:ascii="宋体" w:hAnsi="宋体" w:eastAsia="宋体" w:cs="宋体"/>
                <w:color w:val="000000"/>
                <w:sz w:val="24"/>
                <w:lang w:bidi="ar"/>
              </w:rPr>
              <w:t xml:space="preserve">至粮站桥沿河两岸</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11700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15</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lang w:eastAsia="zh-CN"/>
              </w:rPr>
            </w:pPr>
            <w:r>
              <w:rPr>
                <w:rFonts w:hint="eastAsia" w:ascii="宋体" w:hAnsi="宋体" w:eastAsia="宋体" w:cs="宋体"/>
                <w:color w:val="000000"/>
                <w:sz w:val="24"/>
                <w:lang w:bidi="ar"/>
              </w:rPr>
              <w:t xml:space="preserve">农贸市场</w:t>
            </w:r>
            <w:r>
              <w:rPr>
                <w:rFonts w:hint="eastAsia" w:ascii="宋体" w:hAnsi="宋体" w:eastAsia="宋体" w:cs="宋体"/>
                <w:color w:val="000000"/>
                <w:sz w:val="24"/>
                <w:lang w:eastAsia="zh-CN" w:bidi="ar"/>
              </w:rPr>
              <w:t xml:space="preserve">（包括四周道路）</w:t>
            </w: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12000</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bidi="ar"/>
              </w:rPr>
              <w:t xml:space="preserve">16</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non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bidi="ar"/>
              </w:rPr>
              <w:t xml:space="preserve">文化广场</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lang w:bidi="ar"/>
              </w:rPr>
              <w:t xml:space="preserve">5000</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rPr>
              <w:t xml:space="preserve">17</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bidi="ar"/>
              </w:rPr>
              <w:t xml:space="preserve">上黄镇人民政府大院</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lang w:bidi="ar"/>
              </w:rPr>
              <w:t xml:space="preserve">28000</w:t>
            </w: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rPr>
              <w:t xml:space="preserve">18</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bidi="ar"/>
              </w:rPr>
              <w:t xml:space="preserve">国土所、上黄镇文明实践所</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lang w:bidi="ar"/>
              </w:rPr>
              <w:t xml:space="preserve">2000</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rPr>
              <w:t xml:space="preserve">19</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扬子东路生态停车场内</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lang w:bidi="ar"/>
              </w:rPr>
              <w:t xml:space="preserve">28000</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rPr>
              <w:t xml:space="preserve">20</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Times New Roman"/>
                <w:color w:val="000000"/>
                <w:sz w:val="24"/>
              </w:rPr>
              <w:t xml:space="preserve">飞跃机电商业体广场</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lang w:bidi="ar"/>
              </w:rPr>
              <w:t xml:space="preserve">5000</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21</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eastAsia="zh-CN"/>
              </w:rPr>
              <w:t xml:space="preserve">经四路</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eastAsia="zh-CN"/>
              </w:rPr>
              <w:t xml:space="preserve">扬子东路</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eastAsia="zh-CN"/>
              </w:rPr>
              <w:t xml:space="preserve">上黄人家东门</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lang w:val="en-US" w:eastAsia="zh-CN" w:bidi="ar"/>
              </w:rPr>
              <w:t xml:space="preserve">1350</w:t>
            </w: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22</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eastAsia="zh-CN"/>
              </w:rPr>
              <w:t xml:space="preserve">上河路</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S239线</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eastAsia="zh-CN"/>
              </w:rPr>
              <w:t xml:space="preserve">飞跃路</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lang w:val="en-US" w:eastAsia="zh-CN" w:bidi="ar"/>
              </w:rPr>
              <w:t xml:space="preserve">7020</w:t>
            </w: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23</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eastAsia="zh-CN"/>
              </w:rPr>
              <w:t xml:space="preserve">上进路</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S239线</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eastAsia="zh-CN"/>
              </w:rPr>
              <w:t xml:space="preserve">飞跃机电东门</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lang w:val="en-US" w:eastAsia="zh-CN" w:bidi="ar"/>
              </w:rPr>
              <w:t xml:space="preserve">7200</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24</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eastAsia="zh-CN"/>
              </w:rPr>
              <w:t xml:space="preserve">综安办大楼周边</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3000</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25</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eastAsia="zh-CN"/>
              </w:rPr>
              <w:t xml:space="preserve">东桥南路原停车场</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1800</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26</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eastAsia="zh-CN"/>
              </w:rPr>
              <w:t xml:space="preserve">敬老院南侧巷道</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700</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27</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玕东公园</w:t>
            </w: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9200</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b/>
                <w:color w:val="000000"/>
                <w:sz w:val="24"/>
                <w:lang w:val="en-US" w:eastAsia="zh-CN"/>
              </w:rPr>
            </w:pPr>
            <w:r>
              <w:rPr>
                <w:rFonts w:ascii="宋体" w:hAnsi="宋体" w:eastAsia="宋体" w:cs="宋体"/>
                <w:b/>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b/>
                <w:color w:val="000000"/>
                <w:sz w:val="24"/>
              </w:rPr>
            </w:pPr>
            <w:r>
              <w:rPr>
                <w:rFonts w:hint="eastAsia" w:ascii="宋体" w:hAnsi="宋体" w:eastAsia="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rPr>
              <w:t xml:space="preserve">小计</w:t>
            </w:r>
            <w:r>
              <w:rPr>
                <w:rFonts w:hint="eastAsia" w:ascii="宋体" w:hAnsi="宋体" w:eastAsia="宋体" w:cs="宋体"/>
                <w:b/>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ascii="宋体" w:hAnsi="宋体" w:eastAsia="宋体" w:cs="宋体"/>
                <w:b/>
                <w:color w:val="000000"/>
                <w:sz w:val="24"/>
                <w:szCs w:val="24"/>
                <w:lang w:val="en-US" w:eastAsia="zh-CN" w:bidi="ar"/>
              </w:rPr>
            </w:pPr>
            <w:r>
              <w:rPr>
                <w:rFonts w:hint="eastAsia" w:ascii="宋体" w:hAnsi="宋体" w:eastAsia="宋体" w:cs="宋体"/>
                <w:b/>
                <w:color w:val="000000"/>
                <w:sz w:val="24"/>
                <w:szCs w:val="24"/>
                <w:lang w:val="en-US" w:eastAsia="zh-CN" w:bidi="ar"/>
              </w:rPr>
              <w:t xml:space="preserve">348520</w:t>
            </w:r>
            <w:r>
              <w:rPr>
                <w:rFonts w:ascii="宋体" w:hAnsi="宋体" w:eastAsia="宋体" w:cs="宋体"/>
                <w:b/>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b/>
                <w:color w:val="000000"/>
                <w:sz w:val="24"/>
              </w:rPr>
            </w:pPr>
            <w:r>
              <w:rPr>
                <w:rFonts w:hint="eastAsia" w:ascii="宋体" w:hAnsi="宋体" w:eastAsia="宋体" w:cs="宋体"/>
                <w:b/>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28</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ascii="宋体" w:hAnsi="宋体" w:eastAsia="宋体" w:cs="宋体"/>
                <w:color w:val="000000"/>
                <w:sz w:val="24"/>
                <w:lang w:val="en-US" w:eastAsia="zh-CN"/>
              </w:rPr>
            </w:pPr>
            <w:r>
              <w:rPr>
                <w:rFonts w:hint="eastAsia" w:ascii="宋体" w:hAnsi="宋体" w:eastAsia="宋体" w:cs="宋体"/>
                <w:color w:val="000000"/>
                <w:sz w:val="24"/>
                <w:lang w:eastAsia="zh-CN"/>
              </w:rPr>
              <w:t xml:space="preserve">镇区约</w:t>
            </w:r>
            <w:r>
              <w:rPr>
                <w:rFonts w:hint="eastAsia" w:ascii="宋体" w:hAnsi="宋体" w:eastAsia="宋体" w:cs="宋体"/>
                <w:color w:val="000000"/>
                <w:sz w:val="24"/>
                <w:lang w:val="en-US" w:eastAsia="zh-CN"/>
              </w:rPr>
              <w:t xml:space="preserve">4000吨生活垃圾收集</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29</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ascii="宋体" w:hAnsi="宋体" w:eastAsia="宋体" w:cs="宋体"/>
                <w:color w:val="000000"/>
                <w:sz w:val="24"/>
                <w:lang w:val="en-US" w:eastAsia="zh-CN"/>
              </w:rPr>
            </w:pPr>
            <w:r>
              <w:rPr>
                <w:rFonts w:hint="eastAsia" w:ascii="宋体" w:hAnsi="宋体" w:eastAsia="宋体" w:cs="宋体"/>
                <w:color w:val="000000"/>
                <w:sz w:val="24"/>
                <w:lang w:eastAsia="zh-CN"/>
              </w:rPr>
              <w:t xml:space="preserve">全镇约</w:t>
            </w:r>
            <w:r>
              <w:rPr>
                <w:rFonts w:hint="eastAsia" w:ascii="宋体" w:hAnsi="宋体" w:eastAsia="宋体" w:cs="宋体"/>
                <w:color w:val="000000"/>
                <w:sz w:val="24"/>
                <w:lang w:val="en-US" w:eastAsia="zh-CN"/>
              </w:rPr>
              <w:t xml:space="preserve">8000吨的生活垃圾转运</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30</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ascii="宋体" w:hAnsi="宋体" w:eastAsia="宋体" w:cs="宋体"/>
                <w:color w:val="000000"/>
                <w:sz w:val="24"/>
                <w:lang w:val="en-US" w:eastAsia="zh-CN"/>
              </w:rPr>
            </w:pPr>
            <w:r>
              <w:rPr>
                <w:rFonts w:hint="eastAsia" w:ascii="宋体" w:hAnsi="宋体" w:eastAsia="宋体" w:cs="宋体"/>
                <w:color w:val="000000"/>
                <w:sz w:val="24"/>
                <w:lang w:eastAsia="zh-CN"/>
              </w:rPr>
              <w:t xml:space="preserve">镇区约</w:t>
            </w:r>
            <w:r>
              <w:rPr>
                <w:rFonts w:hint="eastAsia" w:ascii="宋体" w:hAnsi="宋体" w:eastAsia="宋体" w:cs="宋体"/>
                <w:color w:val="000000"/>
                <w:sz w:val="24"/>
                <w:lang w:val="en-US" w:eastAsia="zh-CN"/>
              </w:rPr>
              <w:t xml:space="preserve">500吨建筑垃圾</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31</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ascii="宋体" w:hAnsi="宋体" w:eastAsia="宋体" w:cs="宋体"/>
                <w:color w:val="000000"/>
                <w:sz w:val="24"/>
                <w:lang w:val="en-US" w:eastAsia="zh-CN"/>
              </w:rPr>
            </w:pPr>
            <w:r>
              <w:rPr>
                <w:rFonts w:hint="eastAsia" w:ascii="宋体" w:hAnsi="宋体" w:eastAsia="宋体" w:cs="宋体"/>
                <w:color w:val="000000"/>
                <w:sz w:val="24"/>
                <w:lang w:eastAsia="zh-CN"/>
              </w:rPr>
              <w:t xml:space="preserve">镇区</w:t>
            </w:r>
            <w:r>
              <w:rPr>
                <w:rFonts w:hint="eastAsia" w:ascii="宋体" w:hAnsi="宋体" w:eastAsia="宋体" w:cs="宋体"/>
                <w:color w:val="000000"/>
                <w:sz w:val="24"/>
                <w:lang w:val="en-US" w:eastAsia="zh-CN"/>
              </w:rPr>
              <w:t xml:space="preserve">6座公厕的保洁</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32</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pStyle w:val="1028"/>
              <w:ind w:left="0" w:right="0" w:firstLine="0"/>
              <w:jc w:val="left"/>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垃圾中转站的日常运行及管理</w:t>
            </w: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1028"/>
              <w:ind w:left="0" w:right="0" w:firstLine="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pStyle w:val="1028"/>
              <w:ind w:left="0" w:right="0"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28"/>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pStyle w:val="1028"/>
        <w:tabs>
          <w:tab w:val="left" w:pos="0" w:leader="none"/>
        </w:tabs>
        <w:rPr>
          <w:rFonts w:hint="eastAsia"/>
          <w:lang w:eastAsia="zh-CN"/>
        </w:rPr>
        <w:sectPr>
          <w:footnotePr/>
          <w:endnotePr/>
          <w:type w:val="nextPage"/>
          <w:pgSz w:w="11906" w:h="16838" w:orient="portrait"/>
          <w:pgMar w:top="1559" w:right="1298" w:bottom="1162" w:left="1298" w:header="851" w:footer="992" w:gutter="0"/>
          <w:cols w:num="1" w:sep="0" w:space="1701" w:equalWidth="1"/>
          <w:docGrid w:linePitch="360"/>
          <w:titlePg/>
        </w:sectPr>
      </w:pPr>
      <w:r>
        <w:rPr>
          <w:rFonts w:hint="eastAsia"/>
          <w:lang w:eastAsia="zh-CN"/>
        </w:rPr>
      </w:r>
      <w:r/>
    </w:p>
    <w:p>
      <w:pPr>
        <w:pStyle w:val="1028"/>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eastAsia="zh-CN"/>
        </w:rPr>
        <w:t xml:space="preserve">附件</w:t>
      </w: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val="en-US" w:eastAsia="zh-CN"/>
        </w:rPr>
      </w:r>
      <w:r/>
    </w:p>
    <w:p>
      <w:pPr>
        <w:pStyle w:val="1028"/>
        <w:jc w:val="center"/>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服务价格明细表</w:t>
      </w:r>
      <w:r>
        <w:rPr>
          <w:rFonts w:hint="eastAsia" w:ascii="Times New Roman" w:hAnsi="Times New Roman" w:eastAsia="宋体" w:cs="Times New Roman"/>
          <w:color w:val="000000"/>
          <w:sz w:val="24"/>
          <w:szCs w:val="24"/>
          <w:highlight w:val="none"/>
          <w:lang w:eastAsia="zh-CN"/>
        </w:rPr>
      </w:r>
      <w:r/>
    </w:p>
    <w:p>
      <w:pPr>
        <w:pStyle w:val="1028"/>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p>
    <w:p>
      <w:pPr>
        <w:pStyle w:val="1028"/>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p>
    <w:p>
      <w:pPr>
        <w:pStyle w:val="1028"/>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eastAsia="zh-CN"/>
        </w:rPr>
        <w:br w:type="page" w:clear="all"/>
      </w:r>
      <w:r>
        <w:rPr>
          <w:rFonts w:hint="eastAsia" w:ascii="Times New Roman" w:hAnsi="Times New Roman" w:eastAsia="宋体" w:cs="Times New Roman"/>
          <w:color w:val="000000"/>
          <w:sz w:val="24"/>
          <w:szCs w:val="24"/>
          <w:highlight w:val="none"/>
          <w:lang w:eastAsia="zh-CN"/>
        </w:rPr>
        <w:t xml:space="preserve">附件</w:t>
      </w: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lang w:val="en-US" w:eastAsia="zh-CN"/>
        </w:rPr>
      </w:r>
      <w:r/>
    </w:p>
    <w:p>
      <w:pPr>
        <w:pStyle w:val="1028"/>
        <w:jc w:val="center"/>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上黄镇环卫作业质量标准</w:t>
      </w:r>
      <w:r>
        <w:rPr>
          <w:rFonts w:hint="eastAsia" w:ascii="宋体" w:hAnsi="宋体" w:eastAsia="宋体" w:cs="宋体"/>
          <w:b/>
          <w:color w:val="000000"/>
          <w:sz w:val="28"/>
          <w:szCs w:val="28"/>
          <w:highlight w:val="none"/>
        </w:rPr>
      </w:r>
      <w:r/>
    </w:p>
    <w:p>
      <w:pPr>
        <w:pStyle w:val="1098"/>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1028"/>
        <w:ind w:firstLine="405"/>
        <w:jc w:val="center"/>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第一章  总则</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为了建设清洁、优美、文明的现代化城市，提高城市环境卫生水平，根据《江苏省城市市容和环境卫生管理条例》、《江苏省城市环境卫生作业服务质量标准》，结合我镇实际，制定本标准，作为检查和考核环境卫生作业服务单位和个人工作质量、工作绩效的依据。</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2、本标准适用于上黄镇范围内的道路和公共场所的清扫、保洁，公共厕所的保洁，河道打捞，生活垃圾的收集、运输、填埋以及粪便的收集、运输和处理等。</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3、环境卫生作业应做到文明、清洁、卫生和有序，最大限度地减少对环境的污染和对居民生活的影响。</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4、环境卫生作业质量除应符合本标准外，亦应符合国家现行有关标准。</w:t>
      </w:r>
      <w:r>
        <w:rPr>
          <w:rFonts w:hint="eastAsia" w:ascii="宋体" w:hAnsi="宋体" w:eastAsia="宋体" w:cs="宋体"/>
          <w:color w:val="000000"/>
          <w:sz w:val="24"/>
          <w:szCs w:val="24"/>
          <w:highlight w:val="none"/>
        </w:rPr>
      </w:r>
      <w:r/>
    </w:p>
    <w:p>
      <w:pPr>
        <w:pStyle w:val="1028"/>
        <w:ind w:firstLine="403"/>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8"/>
        <w:ind w:firstLine="405"/>
        <w:jc w:val="center"/>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第二章  质量标准</w:t>
      </w:r>
      <w:r>
        <w:rPr>
          <w:rFonts w:hint="eastAsia" w:ascii="宋体" w:hAnsi="宋体" w:eastAsia="宋体" w:cs="宋体"/>
          <w:b/>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一、规范上岗</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1、作业人员应按规定的作业时间按时到岗，不得迟到或早退。</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2、作业人员应统一着装，佩证上岗。</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3、车驾人员应文明行车，严禁酒后作业，自觉遵守交通规则，电瓶车驾驶员开车时应佩戴头盔。作业完毕，应将作业车辆停放至指定地点，按要求完成车辆清洗、充电。</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4、作业人员应文明作业，服从管理与调度，不得与他人争吵、打架。</w:t>
      </w:r>
      <w:r>
        <w:rPr>
          <w:rFonts w:hint="eastAsia" w:ascii="宋体" w:hAnsi="宋体" w:eastAsia="宋体" w:cs="宋体"/>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二、道路清扫保洁</w:t>
      </w:r>
      <w:r>
        <w:rPr>
          <w:rFonts w:hint="eastAsia" w:ascii="宋体" w:hAnsi="宋体" w:eastAsia="宋体" w:cs="宋体"/>
          <w:b/>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1、人工清扫保洁</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（1）一级道路实行十二小时保洁制度（5：00-17：00），二级道路实行八小时保洁制度（夏季</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：30、13:30-16：30，冬季6: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0、13:00-16:30）。所有道路每天早上七点前完成一次普扫，其余时段巡回保洁。巡回保洁采用定人定岗巡回保洁与快速巡回保洁相结合的模式。</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道路清扫应做到“五无五净”，即：无垃圾杂物、无积尘积水、无烟头纸屑、无泼撒污物、无砖石杂草，路面净、边角侧石净、窨井泉眼净、道路隔离设施底部净、垃圾桶、果壳箱周边净。道路清扫无死角，无断扫、漏扫，垃圾无漏收，作业区域交界处、清扫道路与背街小巷交接处应扫过3米以上。</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（3）道路保洁应快速及时，巡回不间断，确保路面及垃圾桶、果壳箱周边干净整洁。白色污染及暴露垃圾滞留时间，一、二级道路不得超过20分钟，农村公路不得超过30分钟。</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（4）下雨天应及时清扫路沟边、隔离栏下泥沙，保持雨水口畅通。降雪天气应及时组织铲雪作业。道路融雪后，路面杂物、垃圾应及时清扫干净。</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（5）清扫、保洁后的垃圾应及时收集，按指定方式、指定地点倾倒，不得倒入绿化带或果壳箱内。不得焚烧垃圾、树叶。</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保洁车辆应密闭完好，每周清洗一次，保持干净整洁，无乱堆乱挂乱张贴。作业时保洁车应紧靠路沿侧石停放，不得影响交通和有碍观瞻。作业完毕，扫帚、畚箕等作业工具应统一放入保洁车内，在指定位置停放。</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（7）非机动车应按规定排放在非机动车停放区域；排放应头尾一致，排放整齐；不得占用盲道。</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（8）工作期间，无打堆、串岗、离岗、久坐、闲聊等现象，不得捡拾废品，不做与工作无关的事。</w:t>
      </w:r>
      <w:r>
        <w:rPr>
          <w:rFonts w:hint="eastAsia" w:ascii="宋体" w:hAnsi="宋体" w:eastAsia="宋体" w:cs="宋体"/>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2、机械化清扫保洁</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（1）车辆车容整洁，标志清晰，车体内外无污物、灰垢。</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（2）道路清扫作业和高压清洗、洒水作业要遵守规定时间、规定机扫速度和规定行车路线，不丢扫，不漏扫。</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（3）道路清扫作业期间做到不扬尘，无漏扫，无拖影，清扫后无烟蒂、纸屑、污泥、垃圾杂土。高压冲洗、洒水作业要求覆盖均匀。高压冲洗作业后要求路面见本色。清扫垃圾及污水按规定地点倾倒。</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（4）进行路面冲洗、洒水作业时应鸣报警示信号，冲洗后路面应干净，无积水；结冰期不宜冲洗。</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（5）作业期间必须打开“</w:t>
      </w:r>
      <w:r>
        <w:rPr>
          <w:rFonts w:hint="eastAsia" w:ascii="宋体" w:hAnsi="宋体" w:eastAsia="宋体" w:cs="宋体"/>
          <w:color w:val="000000"/>
          <w:sz w:val="24"/>
          <w:szCs w:val="24"/>
          <w:highlight w:val="none"/>
          <w:lang w:val="en-US" w:eastAsia="zh-CN"/>
        </w:rPr>
        <w:t xml:space="preserve">GPS或</w:t>
      </w:r>
      <w:r>
        <w:rPr>
          <w:rFonts w:hint="eastAsia" w:ascii="宋体" w:hAnsi="宋体" w:eastAsia="宋体" w:cs="宋体"/>
          <w:color w:val="000000"/>
          <w:sz w:val="24"/>
          <w:szCs w:val="24"/>
          <w:highlight w:val="none"/>
        </w:rPr>
        <w:t xml:space="preserve">北斗”监控系统，白天开启鸣报信号，采取湿法作业；晚间关闭音乐，开启警示灯，按规定的机扫速度作业。</w:t>
      </w:r>
      <w:r>
        <w:rPr>
          <w:rFonts w:hint="eastAsia" w:ascii="宋体" w:hAnsi="宋体" w:eastAsia="宋体" w:cs="宋体"/>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二、公共厕所保洁</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1、公厕应本着方便市民的原则严格遵守开放时间。一般情况下，公厕不得停用，确因特殊情况需临时停用的，需摆放或张贴停用告示，告知市民。</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2、保洁人员应礼貌待人，主动照顾老弱病残孕等人员；按时作业，作业时应在厕外设作业标志，在厕内不要干扰用厕者；作业完毕后清洗好保洁工具，并妥善保管，不得有碍厕容。</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3、公厕保洁标准应符合下列规定：</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（1）二类以上公厕有专人管理，有保洁制度；</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专人管理公厕开放时间为5：00-22：00，每天早上6：30前应完成一遍全面清洁，日间根据如厕情况做到随脏随保洁；非专人管理公厕实行每天二冲洗二保洁制度，上午7：30前完成第一遍冲洗，8：00—10：30巡回保洁；下午13：00—16：30完成第二遍冲洗及巡回保洁。</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（3）公厕内采光、照明和通风应良好，无明显臭味；墙面、天花板、门窗和隔离板应无积灰、污迹、蛛网，无乱涂乱画；公厕内外墙面应整洁，粉刷应无剥落；地面光洁，无积水；</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（4）座便器、蹲位应整洁，大便槽两侧应无粪便污物，槽内无积粪；小便槽(斗)应无水锈、尿垢、垃圾，基本无臭味；沟眼、管道保持畅通；粪槽、便槽(斗)和管道应无破损；</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（5）公厕内照明灯具、洗手器具、镜子、挂衣钩、烘手器、冲水设备等应完好，无积灰、污物；管理间内物品摆放有序，干净整洁；禁止在管理间内做饭炒菜；</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公厕外环境应整洁，无杂物乱堆，保洁工具应放置整齐。公厕四周3—5米范围内，应无垃圾、粪便、污水等污物；公厕周围地面应硬化或绿化(周边1米，门前2米)；公厕周边干净，无私搭乱建，无杂物，无乱挂、乱堆、乱放现象；</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（7）公厕标志齐全，公厕设有醒目标志牌，方便群众入厕；规范管理标牌和指示路牌破损或遗失后立即修理补缺；设施维修过程中，做好提示工作；</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公共厕所内部设施(小便位、蹲位、水箱、龙头、拖把池、面盆、灯具、开关、木制隔断、门锁、窗玻璃、台面、镜、部分进水管及公厕内的小配件等)破损后在24小时内维修到位；大件(外墙、屋顶、吊顶、化粪池盖板)设施(备)需维修、更换时应在6小时内及时上报管理部门。公厕下水道堵塞时应于半天内疏通到位。</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（9）蝇蚊孳生季节应定时喷洒灭蚊蝇药物，有效控制蝇蛆孳生。</w:t>
      </w:r>
      <w:r>
        <w:rPr>
          <w:rFonts w:hint="eastAsia" w:ascii="宋体" w:hAnsi="宋体" w:eastAsia="宋体" w:cs="宋体"/>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三、河道打捞</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1、作业人员上岗前应穿戴好救生衣，做好安全防护工作。</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2、实行一日两打捞制度，上午7：00-11：00，下午1：30-5：00，遇检查活动时，应巡回打捞。</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3、保持河道卫生达标，可视范围内水面无聚集性漂浮物，基本无零星漂浮物；河坡无垃圾杂物。打捞的垃圾应及时送至指定的垃圾转运站，做到日产日清。</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4、保持作业船只整洁干净，无积灰油迹，无乱披乱挂，作业工具摆放整齐。作业完毕，应将作业船舱和甲板清洗干净，在指定码头停靠。</w:t>
      </w:r>
      <w:r>
        <w:rPr>
          <w:rFonts w:hint="eastAsia" w:ascii="宋体" w:hAnsi="宋体" w:eastAsia="宋体" w:cs="宋体"/>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五、乱张贴清除</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1、各保洁区域的小广告、乱张贴、乱涂写应当天发现，当天清除，存留时间不得超过6小时；对巡查过程中发现的小广告、乱张贴、乱涂写，必须在4小时内予以清除。</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墙砖、马赛克等硬质表面的涂写张贴，应采用油漆溶解剂或水浸、刮除等办法予以清除干净，不留痕迹；外表面为涂料的，应采用相同颜色或相近的涂料，整体有规则地予以同色覆盖，要求覆盖面横平竖直，不得歪斜；</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3、在供电、邮电、广电、照明、交通等设施上的乱张贴应以清洗、铲除为主，如不能彻底清洗的才可以覆盖，且必须同色覆盖，尽量保持原貌；</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4、乱张贴清理后的纸屑必须及时清理干净，做到工完场清。</w:t>
      </w:r>
      <w:r>
        <w:rPr>
          <w:rFonts w:hint="eastAsia" w:ascii="宋体" w:hAnsi="宋体" w:eastAsia="宋体" w:cs="宋体"/>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六、垃圾收运</w:t>
      </w:r>
      <w:r>
        <w:rPr>
          <w:rFonts w:hint="eastAsia" w:ascii="宋体" w:hAnsi="宋体" w:eastAsia="宋体" w:cs="宋体"/>
          <w:b/>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1、果壳箱（沿街店面上门）收集</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（1）车辆车容整洁，标志清晰，车体内外无污物、灰垢。</w:t>
      </w:r>
      <w:r>
        <w:rPr>
          <w:rFonts w:hint="eastAsia" w:ascii="宋体" w:hAnsi="宋体" w:eastAsia="宋体" w:cs="宋体"/>
          <w:color w:val="000000"/>
          <w:sz w:val="24"/>
          <w:szCs w:val="24"/>
          <w:highlight w:val="none"/>
        </w:rPr>
      </w:r>
      <w:r/>
    </w:p>
    <w:p>
      <w:pPr>
        <w:pStyle w:val="1028"/>
        <w:ind w:firstLine="403"/>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（2）果壳箱实行一天两收集，上午7：30前完成，下午16：30前完成；沿街门店上门收集时间为每天8：00—16：30，期间对果壳箱进行巡回收集；晚间巡回收集时间为18:00-21:00，确保果壳箱内垃圾随满随清。</w:t>
      </w:r>
      <w:r>
        <w:rPr>
          <w:rFonts w:hint="eastAsia" w:ascii="宋体" w:hAnsi="宋体" w:eastAsia="宋体" w:cs="宋体"/>
          <w:color w:val="000000"/>
          <w:sz w:val="24"/>
          <w:szCs w:val="24"/>
          <w:highlight w:val="none"/>
        </w:rPr>
      </w:r>
      <w:r/>
    </w:p>
    <w:p>
      <w:pPr>
        <w:pStyle w:val="1028"/>
        <w:ind w:firstLine="403"/>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（3）果壳箱内的垃圾清除要彻底，不得漏收，无垃圾残留、满溢和散落，箱体周围无抛散、存留垃圾；果壳箱内胆应套袋，果壳箱门应上锁，发现果壳箱损坏应及时报修。</w:t>
      </w:r>
      <w:r>
        <w:rPr>
          <w:rFonts w:hint="eastAsia" w:ascii="宋体" w:hAnsi="宋体" w:eastAsia="宋体" w:cs="宋体"/>
          <w:color w:val="000000"/>
          <w:sz w:val="24"/>
          <w:szCs w:val="24"/>
          <w:highlight w:val="none"/>
        </w:rPr>
      </w:r>
      <w:r/>
    </w:p>
    <w:p>
      <w:pPr>
        <w:pStyle w:val="1028"/>
        <w:ind w:firstLine="403"/>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（4）沿街店面上门收集要按规定的时间、规定的路线进行收集，文明用语，服务规范，不得漏收、拒收。</w:t>
      </w:r>
      <w:r>
        <w:rPr>
          <w:rFonts w:hint="eastAsia" w:ascii="宋体" w:hAnsi="宋体" w:eastAsia="宋体" w:cs="宋体"/>
          <w:color w:val="000000"/>
          <w:sz w:val="24"/>
          <w:szCs w:val="24"/>
          <w:highlight w:val="none"/>
        </w:rPr>
      </w:r>
      <w:r/>
    </w:p>
    <w:p>
      <w:pPr>
        <w:pStyle w:val="1028"/>
        <w:ind w:firstLine="403"/>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（5）收集车辆应密闭，并具有污水收集装置；作业期间必须打开“</w:t>
      </w:r>
      <w:r>
        <w:rPr>
          <w:rFonts w:hint="eastAsia" w:ascii="宋体" w:hAnsi="宋体" w:eastAsia="宋体" w:cs="宋体"/>
          <w:color w:val="000000"/>
          <w:sz w:val="24"/>
          <w:szCs w:val="24"/>
          <w:highlight w:val="none"/>
          <w:lang w:val="en-US" w:eastAsia="zh-CN"/>
        </w:rPr>
        <w:t xml:space="preserve">GPS或</w:t>
      </w:r>
      <w:r>
        <w:rPr>
          <w:rFonts w:hint="eastAsia" w:ascii="宋体" w:hAnsi="宋体" w:eastAsia="宋体" w:cs="宋体"/>
          <w:color w:val="000000"/>
          <w:sz w:val="24"/>
          <w:szCs w:val="24"/>
          <w:highlight w:val="none"/>
        </w:rPr>
        <w:t xml:space="preserve">北斗”监控系统，</w:t>
      </w:r>
      <w:r>
        <w:rPr>
          <w:rFonts w:hint="eastAsia" w:ascii="宋体" w:hAnsi="宋体" w:eastAsia="宋体" w:cs="宋体"/>
          <w:color w:val="000000"/>
          <w:sz w:val="24"/>
          <w:szCs w:val="24"/>
          <w:highlight w:val="none"/>
        </w:rPr>
        <w:t xml:space="preserve">收集过程中无垃圾扬、散、拖挂和污水滴漏，收集的垃圾应及时送至指定的垃圾转运站。</w:t>
      </w:r>
      <w:r>
        <w:rPr>
          <w:rFonts w:hint="eastAsia" w:ascii="宋体" w:hAnsi="宋体" w:eastAsia="宋体" w:cs="宋体"/>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2、垃圾桶（垃圾房、亭）收集</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（1）车辆车容整洁，标志清晰，车体内外无污物、灰垢。</w:t>
      </w:r>
      <w:r>
        <w:rPr>
          <w:rFonts w:hint="eastAsia" w:ascii="宋体" w:hAnsi="宋体" w:eastAsia="宋体" w:cs="宋体"/>
          <w:color w:val="000000"/>
          <w:sz w:val="24"/>
          <w:szCs w:val="24"/>
          <w:highlight w:val="none"/>
        </w:rPr>
      </w:r>
      <w:r/>
    </w:p>
    <w:p>
      <w:pPr>
        <w:pStyle w:val="1028"/>
        <w:ind w:firstLine="403"/>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（2）实行一天两收集两巡回，</w:t>
      </w:r>
      <w:r>
        <w:rPr>
          <w:rFonts w:hint="eastAsia" w:ascii="宋体" w:hAnsi="宋体" w:eastAsia="宋体" w:cs="宋体"/>
          <w:color w:val="000000"/>
          <w:sz w:val="24"/>
          <w:szCs w:val="24"/>
          <w:highlight w:val="none"/>
        </w:rPr>
        <w:t xml:space="preserve">上午9：00前完成，下午16：00前完成；日间巡回收集时间为每天9：30—11：15，晚间巡回收集时间为18:00—21:00，确保垃圾桶随满随清。</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垃圾桶应定位设置、摆放整齐，无残缺、破损，封闭性好，外体干净。设置点及垃圾房（亭）周围2—3m内应整洁，无垃圾散落、存留，发现有建筑垃圾、大件垃圾应及时上报，4小时内清理干净；发现垃圾桶、垃圾房（亭）残缺或破损应及时报修。</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（4）收集时秩序良好，按规定的路线行驶，不漏收，不逆向行驶，尽量减少占道对交通的影响并降低机械收集时的噪音；收集作业完成后，应及时清理场地，将垃圾桶复位，车走地净。</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（5）单位（门店）上门收集时应严格按照规定的时间和次数进行，</w:t>
      </w:r>
      <w:r>
        <w:rPr>
          <w:rFonts w:hint="eastAsia" w:ascii="宋体" w:hAnsi="宋体" w:eastAsia="宋体" w:cs="宋体"/>
          <w:color w:val="000000"/>
          <w:sz w:val="24"/>
          <w:szCs w:val="24"/>
          <w:highlight w:val="none"/>
        </w:rPr>
        <w:t xml:space="preserve">文明用语，服务规范，不得漏收、拒收。</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t xml:space="preserve">收集车辆应密闭，并具有污水收集装置；作业期间必须打开“</w:t>
      </w:r>
      <w:r>
        <w:rPr>
          <w:rFonts w:hint="eastAsia" w:ascii="宋体" w:hAnsi="宋体" w:eastAsia="宋体" w:cs="宋体"/>
          <w:color w:val="000000"/>
          <w:sz w:val="24"/>
          <w:szCs w:val="24"/>
          <w:highlight w:val="none"/>
          <w:lang w:val="en-US" w:eastAsia="zh-CN"/>
        </w:rPr>
        <w:t xml:space="preserve">GPS或</w:t>
      </w:r>
      <w:r>
        <w:rPr>
          <w:rFonts w:hint="eastAsia" w:ascii="宋体" w:hAnsi="宋体" w:eastAsia="宋体" w:cs="宋体"/>
          <w:color w:val="000000"/>
          <w:sz w:val="24"/>
          <w:szCs w:val="24"/>
          <w:highlight w:val="none"/>
        </w:rPr>
        <w:t xml:space="preserve">北斗”监控系统，收集过程中无垃圾飞扬、洒落、拖挂和污水滴漏，收集的垃圾应及时送至指定的垃圾转运站。</w:t>
      </w:r>
      <w:r>
        <w:rPr>
          <w:rFonts w:hint="eastAsia" w:ascii="宋体" w:hAnsi="宋体" w:eastAsia="宋体" w:cs="宋体"/>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3、垃圾转运</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（1）车辆车容整洁，标志清晰，车体内外无污物、灰垢。</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垃圾运输人员应自觉接受中转站和垃圾处置场所工作人员的调度和指挥，装卸垃圾应符合作业要求，不得乱倒、乱卸、乱抛垃圾，不得损坏垃圾中转站内设施、设备。</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（3）运输</w:t>
      </w:r>
      <w:r>
        <w:rPr>
          <w:rFonts w:hint="eastAsia" w:ascii="宋体" w:hAnsi="宋体" w:eastAsia="宋体" w:cs="宋体"/>
          <w:color w:val="000000"/>
          <w:sz w:val="24"/>
          <w:szCs w:val="24"/>
          <w:highlight w:val="none"/>
        </w:rPr>
        <w:t xml:space="preserve">车辆应密闭，并具有污水收集装置；作业期间必须打开“北斗”监控系统，运输过程中无垃圾飞扬、洒落、拖挂和污水滴漏。</w:t>
      </w:r>
      <w:r>
        <w:rPr>
          <w:rFonts w:hint="eastAsia" w:ascii="宋体" w:hAnsi="宋体" w:eastAsia="宋体" w:cs="宋体"/>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七、环卫设施清洗</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1、实行一日两清洗制度，遇检查活动时，应巡回保洁。</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果壳箱（垃圾桶）外表面应整洁干净，无污迹、无乱刻画、无乱张贴，垃圾桶内壁应清洗至沿口下三分之一处；设置点周围地面应干净整洁无污迹；垃圾房内外地面应整洁，无散落垃圾和堆积杂物，无积留污水。内外墙面无污迹、无乱刻画、乱张贴。</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3、发现设施损坏，应及时报修。</w:t>
      </w:r>
      <w:r>
        <w:rPr>
          <w:rFonts w:hint="eastAsia" w:ascii="宋体" w:hAnsi="宋体" w:eastAsia="宋体" w:cs="宋体"/>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八、垃圾转运</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按操作规程进行操作，实行专人操作；吊装式转运站严禁将满箱垃圾吊空等候汽车，严禁在吊空箱体下打扫卫生；压缩式中转站作业人员下垃圾坑作业时，应将保险销子插入，作业结束，及时将销子拔出。</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站内垃圾箱应整洁，无积垢，无吊挂垃圾。转运站内外场地应整洁，无散落垃圾和堆积杂物，无积留污水。室内通风应良好，无恶臭，墙壁、窗户无积尘、蛛网。工具、物品置放应有序整洁，设备维修保养记录齐全，每日垃圾进出记录准确。</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3、压缩后的垃圾应及时清运，确保日产日清。</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4、蝇蚊孳生季节应定时喷洒灭蚊蝇药物，有效控制蝇蛆孳生。</w:t>
      </w:r>
      <w:r>
        <w:rPr>
          <w:rFonts w:hint="eastAsia" w:ascii="宋体" w:hAnsi="宋体" w:eastAsia="宋体" w:cs="宋体"/>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九、生活垃圾卫生填埋</w:t>
      </w:r>
      <w:r>
        <w:rPr>
          <w:rFonts w:hint="eastAsia" w:ascii="宋体" w:hAnsi="宋体" w:eastAsia="宋体" w:cs="宋体"/>
          <w:b/>
          <w:color w:val="000000"/>
          <w:sz w:val="24"/>
          <w:szCs w:val="24"/>
          <w:highlight w:val="none"/>
        </w:rPr>
      </w:r>
      <w:r/>
    </w:p>
    <w:p>
      <w:pPr>
        <w:pStyle w:val="1028"/>
        <w:ind w:firstLine="405"/>
        <w:spacing w:line="480" w:lineRule="exact"/>
        <w:tabs>
          <w:tab w:val="left" w:pos="32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1、垃圾填埋</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r>
      <w:r/>
    </w:p>
    <w:p>
      <w:pPr>
        <w:pStyle w:val="1028"/>
        <w:ind w:firstLine="403"/>
        <w:spacing w:line="48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（1）严格按照垃圾进场—称重计量—检查—摊铺—压实—覆盖— 消杀的程序进行垃圾处理。</w:t>
      </w:r>
      <w:r>
        <w:rPr>
          <w:rFonts w:hint="eastAsia" w:ascii="宋体" w:hAnsi="宋体" w:eastAsia="宋体" w:cs="宋体"/>
          <w:color w:val="000000"/>
          <w:sz w:val="24"/>
          <w:szCs w:val="24"/>
          <w:highlight w:val="none"/>
        </w:rPr>
      </w:r>
      <w:r/>
    </w:p>
    <w:p>
      <w:pPr>
        <w:pStyle w:val="1028"/>
        <w:ind w:firstLine="403"/>
        <w:spacing w:line="48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（2）非生活垃圾严禁进入场内，称重计量应及时准确，不得虚报、漏报。严格按照分区分单元进行作业，作业现场裸露面应控制在500㎡以内；垃圾摊体分层厚度保持在1米上下、压实不少于3遍，密压度≥0.7t/m。</w:t>
      </w:r>
      <w:r>
        <w:rPr>
          <w:rFonts w:hint="eastAsia" w:ascii="宋体" w:hAnsi="宋体" w:eastAsia="宋体" w:cs="宋体"/>
          <w:color w:val="000000"/>
          <w:sz w:val="24"/>
          <w:szCs w:val="24"/>
          <w:highlight w:val="none"/>
        </w:rPr>
      </w:r>
      <w:r/>
    </w:p>
    <w:p>
      <w:pPr>
        <w:pStyle w:val="1028"/>
        <w:ind w:firstLine="403"/>
        <w:spacing w:line="48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（3）做好进场垃圾车辆的调度指挥工作，进场垃圾应按分区倾倒在指定的作业单元内。</w:t>
      </w:r>
      <w:r>
        <w:rPr>
          <w:rFonts w:hint="eastAsia" w:ascii="宋体" w:hAnsi="宋体" w:eastAsia="宋体" w:cs="宋体"/>
          <w:color w:val="000000"/>
          <w:sz w:val="24"/>
          <w:szCs w:val="24"/>
          <w:highlight w:val="none"/>
        </w:rPr>
      </w:r>
      <w:r/>
    </w:p>
    <w:p>
      <w:pPr>
        <w:pStyle w:val="1028"/>
        <w:ind w:firstLine="403"/>
        <w:spacing w:line="48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（3）每天作业完成后，应采用有效的、适宜的覆盖材料及时对作业面进行全部有效覆盖。</w:t>
      </w:r>
      <w:r>
        <w:rPr>
          <w:rFonts w:hint="eastAsia" w:ascii="宋体" w:hAnsi="宋体" w:eastAsia="宋体" w:cs="宋体"/>
          <w:color w:val="000000"/>
          <w:sz w:val="24"/>
          <w:szCs w:val="24"/>
          <w:highlight w:val="none"/>
        </w:rPr>
      </w:r>
      <w:r/>
    </w:p>
    <w:p>
      <w:pPr>
        <w:pStyle w:val="1028"/>
        <w:ind w:firstLine="403"/>
        <w:spacing w:line="48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（4）做好作业车辆的日常维护与保养工作，作业完毕应及时清洗保养，保持车辆完好，外观整洁。</w:t>
      </w:r>
      <w:r>
        <w:rPr>
          <w:rFonts w:hint="eastAsia" w:ascii="宋体" w:hAnsi="宋体" w:eastAsia="宋体" w:cs="宋体"/>
          <w:color w:val="000000"/>
          <w:sz w:val="24"/>
          <w:szCs w:val="24"/>
          <w:highlight w:val="none"/>
        </w:rPr>
      </w:r>
      <w:r/>
    </w:p>
    <w:p>
      <w:pPr>
        <w:pStyle w:val="1028"/>
        <w:ind w:firstLine="403"/>
        <w:spacing w:line="48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（5）填埋场运行应有灭蝇、灭鼠、防尘和除臭措施，并在填埋场周围合理设置防飞散网。场内环境整洁，路面无垃圾遗撒，污水印迹。</w:t>
      </w:r>
      <w:r>
        <w:rPr>
          <w:rFonts w:hint="eastAsia" w:ascii="宋体" w:hAnsi="宋体" w:eastAsia="宋体" w:cs="宋体"/>
          <w:color w:val="000000"/>
          <w:sz w:val="24"/>
          <w:szCs w:val="24"/>
          <w:highlight w:val="none"/>
        </w:rPr>
      </w:r>
      <w:r/>
    </w:p>
    <w:p>
      <w:pPr>
        <w:pStyle w:val="1028"/>
        <w:ind w:firstLine="403"/>
        <w:spacing w:line="48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（6）填埋场应制定专项应急预案，包括水质、设施、设备、停电等突发事故及火灾、爆炸、中毒等重大安全事故的预案，并根据实际情况，定期组织演练。</w:t>
      </w:r>
      <w:r>
        <w:rPr>
          <w:rFonts w:hint="eastAsia" w:ascii="宋体" w:hAnsi="宋体" w:eastAsia="宋体" w:cs="宋体"/>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2、渗滤液处理</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（1）严格按工艺流程对渗滤液进行处理，出水水质达到规定的排放标准。</w:t>
      </w:r>
      <w:r>
        <w:rPr>
          <w:rFonts w:hint="eastAsia" w:ascii="宋体" w:hAnsi="宋体" w:eastAsia="宋体" w:cs="宋体"/>
          <w:color w:val="000000"/>
          <w:sz w:val="24"/>
          <w:szCs w:val="24"/>
          <w:highlight w:val="none"/>
        </w:rPr>
      </w:r>
      <w:r/>
    </w:p>
    <w:p>
      <w:pPr>
        <w:pStyle w:val="1028"/>
        <w:ind w:firstLine="403"/>
        <w:spacing w:line="48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（2）当班人员应每1小时巡查1次室内外设备和污水管道，及时发现问题，并做好巡查记录。</w:t>
      </w:r>
      <w:r>
        <w:rPr>
          <w:rFonts w:hint="eastAsia" w:ascii="宋体" w:hAnsi="宋体" w:eastAsia="宋体" w:cs="宋体"/>
          <w:color w:val="000000"/>
          <w:sz w:val="24"/>
          <w:szCs w:val="24"/>
          <w:highlight w:val="none"/>
        </w:rPr>
      </w:r>
      <w:r/>
    </w:p>
    <w:p>
      <w:pPr>
        <w:pStyle w:val="1028"/>
        <w:ind w:firstLine="403"/>
        <w:spacing w:line="48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（3）做好设备的日常维护与保养工作，作业完毕应及时清洗保养，保持设备完好，外观整洁。</w:t>
      </w:r>
      <w:r>
        <w:rPr>
          <w:rFonts w:hint="eastAsia" w:ascii="宋体" w:hAnsi="宋体" w:eastAsia="宋体" w:cs="宋体"/>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十、粪便收集、处理</w:t>
      </w:r>
      <w:r>
        <w:rPr>
          <w:rFonts w:hint="eastAsia" w:ascii="宋体" w:hAnsi="宋体" w:eastAsia="宋体" w:cs="宋体"/>
          <w:b/>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1、粪便收集</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（1）车辆车容整洁，标志清晰，车体内外无污物、灰垢。</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（2）粪便装载容器应密闭性好，放粪闸阀、进粪口应严实，并有防滴漏措施；运输过程中应无滴漏、洒落。</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（3）应定期清除公厕化粪池粪便，常年保持化粪池内液面与化粪池盖间隙不低于20cm，粪水不外溢。清掏作业场地应保持清洁卫生，无粪便遗撒。清掏作业结束后，应盖严粪口，并及时清洗场地和清掏工具。</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（4）车辆装载应适量，无外溢；装载的粪便应及时卸清，不得将粪便长时间存留在车罐内。应按指定地点及时卸粪，不得任意排放。</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（5）运输作业结束后，应及时清洗车辆和辅助设施，不得留有粪迹污物。</w:t>
      </w:r>
      <w:r>
        <w:rPr>
          <w:rFonts w:hint="eastAsia" w:ascii="宋体" w:hAnsi="宋体" w:eastAsia="宋体" w:cs="宋体"/>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2、粪便处理</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（1）进粪接口与吸粪车排放管对接紧密，卸粪过程中粪便不得遗洒；卸粪完毕应及时冲洗进粪接口、吸粪车排放管口及地面，无粪便残留。</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（2）严格按工艺流程对粪便进行处理，出水水质达到规定的排放标准。</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（3）栅渣和絮凝脱水污泥应及时密闭收集清运，不得在场内积存。</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（4）做好场内臭气的收集与控制，场内应无明显恶臭，除臭系统排放气体达到规定的排放标准。</w:t>
      </w:r>
      <w:r>
        <w:rPr>
          <w:rFonts w:hint="eastAsia" w:ascii="宋体" w:hAnsi="宋体" w:eastAsia="宋体" w:cs="宋体"/>
          <w:color w:val="000000"/>
          <w:sz w:val="24"/>
          <w:szCs w:val="24"/>
          <w:highlight w:val="none"/>
        </w:rPr>
      </w:r>
      <w:r/>
    </w:p>
    <w:p>
      <w:pPr>
        <w:pStyle w:val="1028"/>
        <w:ind w:firstLine="403"/>
        <w:spacing w:line="48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（5）做好设备的日常维护与保养工作，作业完毕应及时清洗保养，保持设备完好，外观整洁。</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（6）保持车间及场内环境整洁，无粪便遗洒、污水横流等脏乱现象。蝇蚊孳生季节应定时喷洒灭蚊蝇药物，有效控制蝇蛆孳生。</w:t>
      </w:r>
      <w:r>
        <w:rPr>
          <w:rFonts w:hint="eastAsia" w:ascii="宋体" w:hAnsi="宋体" w:eastAsia="宋体" w:cs="宋体"/>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十一、建筑垃圾管理</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1、严格按规定办理建筑垃圾处置手续，准运证规范、整洁。对不按规定办理手续擅自运输或处置的单位和个人应加强查处力度。</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2、规范建筑垃圾临时堆放点的管理，堆放点周围应设置围挡，并设立醒目的标志牌，达到一定量后应及时清除。</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3、加强建筑垃圾及生活垃圾源头管理，无乱堆乱倒现象，巡查发现的无主垃圾应当天发现当天处理。</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4、加强路面滴泼撒漏管理力度，发生污染路面事件后应当天发现当天查处。</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5、加强城区环卫监察巡查力度，对垃圾扫地出门、故意损坏环卫设施的行为应加大查处力度。</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6、规范建筑垃圾堆放场管理，有专人负责，做好进场垃圾登记，强化现场管理，杜绝次生灾害发生。</w:t>
      </w:r>
      <w:r>
        <w:rPr>
          <w:rFonts w:hint="eastAsia" w:ascii="宋体" w:hAnsi="宋体" w:eastAsia="宋体" w:cs="宋体"/>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十二、政府公益性活动</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1、严格按照政府要求将相关临时性环卫设施配置到指定场地。活动期间专人负责临时性环卫设施的使用和管理。</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2、做好公益性活动期间活动场所生活垃圾收集清运工作。活动结束后做好临时性环卫设施的撤离及场地垃圾清扫工作。</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28"/>
        <w:ind w:firstLine="405"/>
        <w:jc w:val="center"/>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第三章  管理标准</w:t>
      </w:r>
      <w:r>
        <w:rPr>
          <w:rFonts w:hint="eastAsia" w:ascii="宋体" w:hAnsi="宋体" w:eastAsia="宋体" w:cs="宋体"/>
          <w:b/>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一、监督管理</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1、建立举报和投诉制度，公开举报和投诉电话、信箱或者电子邮件地址，受理有关环卫服务质量、行车安全、环保超标和收费标准的举报和投诉。</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2、对用户通过12345服务热线或网络、信件等渠道提出的环卫服务意见和建议，在3个工作日内回复；对用户的投诉，在3—7个工作日内查实，提出意见并回复；投诉处结率应达到100％。</w:t>
      </w:r>
      <w:r>
        <w:rPr>
          <w:rFonts w:hint="eastAsia" w:ascii="宋体" w:hAnsi="宋体" w:eastAsia="宋体" w:cs="宋体"/>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二、考核管理</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1、考核方式</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采用日常检查(明检、暗检及其它)、综合检查等方式，对服务质量进行检查和验收，发现问题及时提出书面或口头整改意见。对违反环境卫生质量标准中规定的行为进行处罚。</w:t>
      </w:r>
      <w:r>
        <w:rPr>
          <w:rFonts w:hint="eastAsia" w:ascii="宋体" w:hAnsi="宋体" w:eastAsia="宋体" w:cs="宋体"/>
          <w:b/>
          <w:color w:val="000000"/>
          <w:sz w:val="24"/>
          <w:szCs w:val="24"/>
          <w:highlight w:val="none"/>
        </w:rPr>
      </w:r>
      <w:r/>
    </w:p>
    <w:p>
      <w:pPr>
        <w:pStyle w:val="1028"/>
        <w:ind w:firstLine="405"/>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2、考核内容</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（1）环卫作业规范执行情况：清扫保洁时间设置、人工及机械化作业规范、安全作业规定、环卫工具设施和垃圾收收运管理等。</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（2）环卫作业任务完成质量：通过检查考核方式、利用现代化信息手段，提高环卫作业质量，节约人力，节本降耗。</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（3）环卫作业人员管理：人员配置是否符合要求；佩证上岗；文明作业等情况。</w:t>
      </w:r>
      <w:r>
        <w:rPr>
          <w:rFonts w:hint="eastAsia" w:ascii="宋体" w:hAnsi="宋体" w:eastAsia="宋体" w:cs="宋体"/>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（4）公众监督投诉处理：新闻媒体曝光、市民投诉、上级部门和领导交办问题的及时处理。</w:t>
      </w:r>
      <w:r>
        <w:rPr>
          <w:rFonts w:hint="eastAsia" w:ascii="宋体" w:hAnsi="宋体" w:eastAsia="宋体" w:cs="宋体"/>
          <w:color w:val="000000"/>
          <w:sz w:val="24"/>
          <w:szCs w:val="24"/>
          <w:highlight w:val="none"/>
        </w:rPr>
      </w:r>
      <w:r/>
    </w:p>
    <w:p>
      <w:pPr>
        <w:pStyle w:val="1028"/>
        <w:ind w:firstLine="405"/>
        <w:jc w:val="center"/>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8"/>
        <w:ind w:firstLine="405"/>
        <w:jc w:val="center"/>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第四章  附则</w:t>
      </w:r>
      <w:r>
        <w:rPr>
          <w:rFonts w:hint="eastAsia" w:ascii="宋体" w:hAnsi="宋体" w:eastAsia="宋体" w:cs="宋体"/>
          <w:b/>
          <w:color w:val="000000"/>
          <w:sz w:val="24"/>
          <w:szCs w:val="24"/>
          <w:highlight w:val="none"/>
        </w:rPr>
      </w:r>
      <w:r/>
    </w:p>
    <w:p>
      <w:pPr>
        <w:pStyle w:val="1028"/>
        <w:ind w:firstLine="4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一、本标准自2020年5月1日起施行。</w:t>
      </w:r>
      <w:r>
        <w:rPr>
          <w:rFonts w:hint="eastAsia" w:ascii="宋体" w:hAnsi="宋体" w:eastAsia="宋体" w:cs="宋体"/>
          <w:color w:val="000000"/>
          <w:sz w:val="24"/>
          <w:szCs w:val="24"/>
          <w:highlight w:val="none"/>
        </w:rPr>
      </w:r>
      <w:r/>
    </w:p>
    <w:p>
      <w:pPr>
        <w:pStyle w:val="1028"/>
        <w:ind w:firstLine="403"/>
        <w:spacing w:line="480" w:lineRule="exact"/>
        <w:rPr>
          <w:rFonts w:hint="eastAsia" w:ascii="仿宋_GB2312" w:hAnsi="宋体" w:eastAsia="仿宋_GB2312" w:cs="Times New Roman"/>
          <w:color w:val="000000"/>
          <w:sz w:val="28"/>
          <w:szCs w:val="28"/>
          <w:highlight w:val="none"/>
        </w:rPr>
      </w:pPr>
      <w:r>
        <w:rPr>
          <w:rFonts w:hint="eastAsia" w:ascii="宋体" w:hAnsi="宋体" w:eastAsia="宋体" w:cs="宋体"/>
          <w:color w:val="000000"/>
          <w:sz w:val="24"/>
          <w:szCs w:val="24"/>
          <w:highlight w:val="none"/>
        </w:rPr>
        <w:t xml:space="preserve">二、本办法解释权归溧阳市上黄镇</w:t>
      </w:r>
      <w:r>
        <w:rPr>
          <w:rFonts w:hint="eastAsia" w:ascii="宋体" w:hAnsi="宋体" w:eastAsia="宋体" w:cs="宋体"/>
          <w:color w:val="000000"/>
          <w:sz w:val="24"/>
          <w:szCs w:val="24"/>
          <w:highlight w:val="none"/>
          <w:lang w:val="en-US" w:eastAsia="zh-CN"/>
        </w:rPr>
        <w:t xml:space="preserve">城管中队</w:t>
      </w:r>
      <w:r>
        <w:rPr>
          <w:rFonts w:hint="eastAsia" w:ascii="宋体" w:hAnsi="宋体" w:eastAsia="宋体" w:cs="宋体"/>
          <w:color w:val="000000"/>
          <w:sz w:val="24"/>
          <w:szCs w:val="24"/>
          <w:highlight w:val="none"/>
        </w:rPr>
        <w:t xml:space="preserve">。</w:t>
      </w:r>
      <w:r>
        <w:rPr>
          <w:rFonts w:hint="eastAsia" w:ascii="仿宋_GB2312" w:hAnsi="宋体" w:eastAsia="仿宋_GB2312" w:cs="Times New Roman"/>
          <w:color w:val="000000"/>
          <w:sz w:val="28"/>
          <w:szCs w:val="28"/>
          <w:highlight w:val="none"/>
        </w:rPr>
      </w:r>
      <w:r/>
    </w:p>
    <w:p>
      <w:pPr>
        <w:pStyle w:val="1028"/>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br w:type="page" w:clear="all"/>
      </w:r>
      <w:r>
        <w:rPr>
          <w:rFonts w:ascii="Times New Roman" w:hAnsi="Times New Roman" w:eastAsia="宋体" w:cs="Times New Roman"/>
          <w:color w:val="000000"/>
          <w:highlight w:val="none"/>
          <w:lang w:val="en-US" w:eastAsia="zh-CN"/>
        </w:rPr>
      </w:r>
      <w:r/>
    </w:p>
    <w:p>
      <w:pPr>
        <w:pStyle w:val="1028"/>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附件四：</w:t>
      </w:r>
      <w:r>
        <w:rPr>
          <w:rFonts w:hint="eastAsia" w:ascii="Times New Roman" w:hAnsi="Times New Roman" w:eastAsia="宋体" w:cs="Times New Roman"/>
          <w:color w:val="000000"/>
          <w:sz w:val="24"/>
          <w:szCs w:val="24"/>
          <w:highlight w:val="none"/>
          <w:lang w:val="en-US" w:eastAsia="zh-CN"/>
        </w:rPr>
      </w:r>
      <w:r/>
    </w:p>
    <w:p>
      <w:pPr>
        <w:pStyle w:val="1028"/>
        <w:ind w:firstLine="332"/>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eastAsia="zh-CN"/>
        </w:rPr>
        <w:t xml:space="preserve">上黄镇环境卫生管理作业考核评分标准</w:t>
      </w:r>
      <w:r>
        <w:rPr>
          <w:rFonts w:hint="eastAsia" w:ascii="宋体" w:hAnsi="宋体" w:eastAsia="宋体" w:cs="宋体"/>
          <w:b/>
          <w:color w:val="000000"/>
          <w:sz w:val="28"/>
          <w:szCs w:val="28"/>
          <w:highlight w:val="none"/>
        </w:rPr>
      </w:r>
      <w:r/>
    </w:p>
    <w:p>
      <w:pPr>
        <w:pStyle w:val="1028"/>
        <w:ind w:firstLine="484"/>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1.总体要求</w:t>
      </w:r>
      <w:r>
        <w:rPr>
          <w:rFonts w:hint="eastAsia" w:ascii="宋体" w:hAnsi="宋体" w:eastAsia="宋体" w:cs="宋体"/>
          <w:b/>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环卫作业考核实行百分制：环卫作业90分，安全文明生产5分，规范用工5分。同时，根据环卫管理中心以上考核结果、媒体曝光及群众投诉等情况在总分中直接扣减。</w:t>
      </w:r>
      <w:r>
        <w:rPr>
          <w:rFonts w:hint="eastAsia" w:ascii="宋体" w:hAnsi="宋体" w:eastAsia="宋体" w:cs="宋体"/>
          <w:color w:val="000000"/>
          <w:sz w:val="24"/>
          <w:szCs w:val="24"/>
          <w:highlight w:val="none"/>
        </w:rPr>
      </w:r>
      <w:r/>
    </w:p>
    <w:p>
      <w:pPr>
        <w:pStyle w:val="1028"/>
        <w:ind w:firstLine="484"/>
        <w:spacing w:line="460" w:lineRule="exact"/>
        <w:tabs>
          <w:tab w:val="left" w:pos="180" w:leader="none"/>
          <w:tab w:val="left" w:pos="360" w:leader="none"/>
          <w:tab w:val="left" w:pos="603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2.环卫作业90分</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r>
      <w:r/>
    </w:p>
    <w:p>
      <w:pPr>
        <w:pStyle w:val="1154"/>
        <w:numPr>
          <w:ilvl w:val="0"/>
          <w:numId w:val="0"/>
        </w:numPr>
        <w:ind w:left="484"/>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eastAsia="zh-CN"/>
        </w:rPr>
        <w:t xml:space="preserve">①</w:t>
      </w:r>
      <w:r>
        <w:rPr>
          <w:rFonts w:hint="eastAsia" w:ascii="宋体" w:hAnsi="宋体" w:eastAsia="宋体" w:cs="宋体"/>
          <w:b/>
          <w:color w:val="000000"/>
          <w:sz w:val="24"/>
          <w:szCs w:val="24"/>
          <w:highlight w:val="none"/>
        </w:rPr>
        <w:t xml:space="preserve">道路保洁：</w:t>
      </w:r>
      <w:r>
        <w:rPr>
          <w:rFonts w:hint="eastAsia" w:ascii="宋体" w:hAnsi="宋体" w:eastAsia="宋体" w:cs="宋体"/>
          <w:color w:val="000000"/>
          <w:sz w:val="24"/>
          <w:szCs w:val="24"/>
          <w:highlight w:val="none"/>
        </w:rPr>
        <w:t xml:space="preserve">有下列情形之一的，每项或每处扣0.5分。</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（1）上班时间迟到、早退；扎堆、窜岗、离岗、久坐、闲聊、捡拾废品等现象，做与工作无关的事。</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（2）没按规定时间完成大清扫，造成大清扫延时的；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（3）路面有废弃物（包括瓜皮果壳、纸屑、塑膜、烟蒂、痰迹、垃圾包裹、混凝土、渣土、沙、石、砖、粪便、呕吐物、动物尸体等杂物）未在规定时间内清理干净的；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（4）路面清扫不干净，有边脚泥或灰沙的；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（5）道路漏扫，垃圾漏收的；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（6）道路交界处未按规定扫通的；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（7）窨井泉眼未通的；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（8）环卫设施（垃圾房、垃圾亭、垃圾桶、果壳箱等）周边有暴露垃圾的；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（9）乱倒清扫垃圾，焚烧垃圾的；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（10）绿地内发现暴露垃圾、漂浮物、烟头等废弃物的；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（11）道路、绿地、绿化隔离带、行道树旁发现建筑垃圾等垃圾类杂物堆放的；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（12）作业车辆乱停放，乱披乱挂，车容车貌不整洁的；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（13）机扫车不能正常作业时未按要求进行人工应急清扫的。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（14）非机动车停放无序，占用盲道的。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（15）降雪天气未及时组织铲雪作业，融雪后未及时清扫干净的。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（16）污水、雨水、路面积水未及时清扫的。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（17）落叶期间不能按照采购方配置人员合理利用好季节性用工的，造成路面大量堆积落叶的，按照实际使用人数进行相应扣款。</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eastAsia="zh-CN"/>
        </w:rPr>
        <w:t xml:space="preserve">②</w:t>
      </w:r>
      <w:r>
        <w:rPr>
          <w:rFonts w:hint="eastAsia" w:ascii="宋体" w:hAnsi="宋体" w:eastAsia="宋体" w:cs="宋体"/>
          <w:b/>
          <w:color w:val="000000"/>
          <w:sz w:val="24"/>
          <w:szCs w:val="24"/>
          <w:highlight w:val="none"/>
        </w:rPr>
        <w:t xml:space="preserve">乱张贴清除：</w:t>
      </w:r>
      <w:r>
        <w:rPr>
          <w:rFonts w:hint="eastAsia" w:ascii="宋体" w:hAnsi="宋体" w:eastAsia="宋体" w:cs="宋体"/>
          <w:color w:val="000000"/>
          <w:sz w:val="24"/>
          <w:szCs w:val="24"/>
          <w:highlight w:val="none"/>
        </w:rPr>
        <w:t xml:space="preserve">有下列情形之一的，每项或每处扣0.5分。</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不按规范对乱张贴进行清除的。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清除不彻底、覆盖不规整的。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未在规定时间予以清除的。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清除完毕未及时清理残留垃圾的。</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eastAsia="zh-CN"/>
        </w:rPr>
        <w:t xml:space="preserve">③</w:t>
      </w:r>
      <w:r>
        <w:rPr>
          <w:rFonts w:hint="eastAsia" w:ascii="宋体" w:hAnsi="宋体" w:eastAsia="宋体" w:cs="宋体"/>
          <w:b/>
          <w:color w:val="000000"/>
          <w:sz w:val="24"/>
          <w:szCs w:val="24"/>
          <w:highlight w:val="none"/>
        </w:rPr>
        <w:t xml:space="preserve">道板及环卫设施清洗：</w:t>
      </w:r>
      <w:r>
        <w:rPr>
          <w:rFonts w:hint="eastAsia" w:ascii="宋体" w:hAnsi="宋体" w:eastAsia="宋体" w:cs="宋体"/>
          <w:color w:val="000000"/>
          <w:sz w:val="24"/>
          <w:szCs w:val="24"/>
          <w:highlight w:val="none"/>
        </w:rPr>
        <w:t xml:space="preserve">有下列情形之一的，每项或每处扣0.5分。</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未按规定次数完成清洗的。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果壳箱（垃圾桶）外表面有污迹、有乱刻画、乱张贴的，垃圾桶内壁未清洗至沿口下三分之一处的；设置点周围地面有污迹的。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垃圾房（亭）内外地面有散落垃圾和堆积杂物、积留污水的，内外墙面有污迹、乱刻画、乱张贴的，四周3—5米范围内，有垃圾、粪便、污水等污物；有乱披乱挂、乱堆乱放、乱涂乱贴现象的。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区域范围的空调室外机外表面有积灰、有污迹、有乱刻画、乱张贴。</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管辖范围道板每天做好日常巡回清洗保洁，环卫设施周边有油污、道板有污迹（油迹、痰迹、口香糖、鸟屎、焚烧印迹等），每周未对所有道板进行一次彻底全面清洗，没做好台帐记录的。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发现设施损坏，未及时报修的。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eastAsia="zh-CN"/>
        </w:rPr>
        <w:t xml:space="preserve">④</w:t>
      </w:r>
      <w:r>
        <w:rPr>
          <w:rFonts w:hint="eastAsia" w:ascii="宋体" w:hAnsi="宋体" w:eastAsia="宋体" w:cs="宋体"/>
          <w:b/>
          <w:color w:val="000000"/>
          <w:sz w:val="24"/>
          <w:szCs w:val="24"/>
          <w:highlight w:val="none"/>
        </w:rPr>
        <w:t xml:space="preserve">公共厕所清洗：</w:t>
      </w:r>
      <w:r>
        <w:rPr>
          <w:rFonts w:hint="eastAsia" w:ascii="宋体" w:hAnsi="宋体" w:eastAsia="宋体" w:cs="宋体"/>
          <w:color w:val="000000"/>
          <w:sz w:val="24"/>
          <w:szCs w:val="24"/>
          <w:highlight w:val="none"/>
        </w:rPr>
        <w:t xml:space="preserve">有下列情形之一的，每项或每处扣0.5分。</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（1）未按规定时间清洗保洁到位的；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（2）公厕内有明显臭味；公厕内外设施有积灰、污迹、蛛网，乱涂乱画、地面有积水；</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（3）座便器有污迹、蹲位、大便槽两侧有粪便污物，槽内 积粪；小便槽(斗)有水锈、尿垢、垃圾；沟眼、管道不畅通；</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（4）公厕管理间内物品摆放杂乱；</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（5）公厕外环境杂物乱堆，；公厕四周3—5米范围内，有垃圾、粪便、污水等污物；公厕周边脏，有私搭乱建，有杂物、乱挂、乱堆、乱放现象；</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公厕设施损坏不能及时报修，造成举报等社会影响的；（大件：外墙、屋顶、吊顶、化粪池盖板、管道不畅（破损）等在6小时内及时上报管理部门；小件：标志牌、指示路牌、小便位、蹲位、水箱、龙头、拖把池、面盆、灯具、开关、木制隔断、门锁、窗玻璃、台面、镜、部分进水管及公厕内的小配件等破损后在24小时内上报管理部门）</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（7）蝇蚊孳生季节不定时喷洒灭蚊蝇药物，造成蚊蝇蛆孳生。</w:t>
      </w:r>
      <w:r>
        <w:rPr>
          <w:rFonts w:hint="eastAsia" w:ascii="宋体" w:hAnsi="宋体" w:eastAsia="宋体" w:cs="宋体"/>
          <w:color w:val="000000"/>
          <w:sz w:val="24"/>
          <w:szCs w:val="24"/>
          <w:highlight w:val="none"/>
        </w:rPr>
      </w:r>
      <w:r/>
    </w:p>
    <w:p>
      <w:pPr>
        <w:pStyle w:val="1028"/>
        <w:ind w:firstLine="482"/>
        <w:spacing w:line="42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⑤建筑垃圾、大件垃圾清理：</w:t>
      </w:r>
      <w:r>
        <w:rPr>
          <w:rFonts w:hint="eastAsia" w:ascii="宋体" w:hAnsi="宋体" w:eastAsia="宋体" w:cs="宋体"/>
          <w:color w:val="000000"/>
          <w:sz w:val="24"/>
          <w:szCs w:val="24"/>
          <w:highlight w:val="none"/>
        </w:rPr>
        <w:t xml:space="preserve">有下列情形之一的，每项或每处扣1分：</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（1）临时堆放点管理混乱，垃圾未做到日产日清的。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（2）区域范围内有建筑垃圾、大件垃圾自发现后未在4小时内清理干净的。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（3）收集运输过程中未做到及时覆盖，收集过程中存在垃圾飞扬、洒落、拖挂和污水滴漏现象的。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（4）作业期间未按规定打开智能监控系统的。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（5）垃圾未及时运至指定地点倾倒的。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（6）垃圾倾倒时不听工作人员指挥的。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⑥机械化清扫：</w:t>
      </w:r>
      <w:r>
        <w:rPr>
          <w:rFonts w:hint="eastAsia" w:ascii="宋体" w:hAnsi="宋体" w:eastAsia="宋体" w:cs="宋体"/>
          <w:color w:val="000000"/>
          <w:sz w:val="24"/>
          <w:szCs w:val="24"/>
          <w:highlight w:val="none"/>
        </w:rPr>
        <w:t xml:space="preserve">有下列情形之一的，每项或每处扣1分：</w:t>
      </w:r>
      <w:r>
        <w:rPr>
          <w:rFonts w:hint="eastAsia" w:ascii="宋体" w:hAnsi="宋体" w:eastAsia="宋体" w:cs="宋体"/>
          <w:b/>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（1）不能按时到岗；不能按照指定线路在有效作业时间内按作业要求清扫到位的；所有机械化作业道路必须每天清扫两遍，有减少清扫频次行为的；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（2）车容车貌不整洁的；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（3）指定地点加水后不清扫积水的；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（4）路面清扫有漏扫、拖影、扬尘现象的；车速没按要求行驶有过高或过低现象的。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（5）路面有积灰、烟头、纸屑、瓜果皮核、塑料袋、灰土砖石等废弃物（每1000米纸屑果皮等高于20片，烟头高于14个）。</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（6）按规定不能及时完成上级主管部门下达的临时性道路清扫保洁作业和突发性道路污染事件的清洗任务，接到任务后，1小时内不能及时到达指定路段作业的；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（7）清、洗扫作业结束后不到指定场地倾倒垃圾，有乱倒垃圾行为的。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（8）没建立专门台帐，作业过程没有影像资料，没有作业记录的。</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⑦车载设备管理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有下列情形之一的，造成损失自行负责：</w:t>
      </w:r>
      <w:r>
        <w:rPr>
          <w:rFonts w:hint="eastAsia" w:ascii="宋体" w:hAnsi="宋体" w:eastAsia="宋体" w:cs="宋体"/>
          <w:b/>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（1）车辆摄像头模糊不清晰；前置摄像头前侧有遮挡，外置摄像头用水枪直接冲洗损坏不及时报修；</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（2）人为造成车载设备故障或损坏；有故障、损坏不及时修理，造成无法查阅跟踪作业线路。</w:t>
      </w:r>
      <w:r>
        <w:rPr>
          <w:rFonts w:hint="eastAsia" w:ascii="宋体" w:hAnsi="宋体" w:eastAsia="宋体" w:cs="宋体"/>
          <w:color w:val="000000"/>
          <w:sz w:val="24"/>
          <w:szCs w:val="24"/>
          <w:highlight w:val="none"/>
        </w:rPr>
      </w:r>
      <w:r/>
    </w:p>
    <w:p>
      <w:pPr>
        <w:pStyle w:val="1028"/>
        <w:ind w:firstLine="482"/>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3.安全文明生产5分</w:t>
      </w:r>
      <w:r>
        <w:rPr>
          <w:rFonts w:hint="eastAsia" w:ascii="宋体" w:hAnsi="宋体" w:eastAsia="宋体" w:cs="宋体"/>
          <w:b/>
          <w:bCs/>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有下列情形之一的，每项或每人扣0.5分。</w:t>
      </w:r>
      <w:r>
        <w:rPr>
          <w:rFonts w:hint="eastAsia" w:ascii="宋体" w:hAnsi="宋体" w:eastAsia="宋体" w:cs="宋体"/>
          <w:color w:val="000000"/>
          <w:sz w:val="24"/>
          <w:szCs w:val="24"/>
          <w:highlight w:val="none"/>
        </w:rPr>
      </w:r>
      <w:r/>
    </w:p>
    <w:p>
      <w:pPr>
        <w:pStyle w:val="1154"/>
        <w:numPr>
          <w:ilvl w:val="0"/>
          <w:numId w:val="0"/>
        </w:numPr>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①</w:t>
      </w:r>
      <w:r>
        <w:rPr>
          <w:rFonts w:hint="eastAsia" w:ascii="宋体" w:hAnsi="宋体" w:eastAsia="宋体" w:cs="宋体"/>
          <w:color w:val="000000"/>
          <w:sz w:val="24"/>
          <w:szCs w:val="24"/>
          <w:highlight w:val="none"/>
        </w:rPr>
        <w:t xml:space="preserve">穿戴作业单位统一规定的反光安全标志服的；</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②穿拖鞋上班的；</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③作业人员当班闲坐、聊天的；</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④作业人员当班捡拾废品、围观突发事件或就地闲逛购物的；</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⑤不文明作业，故意扬尘的；</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⑥作业车辆未按规定位置停放的；</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7 \* GB3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⑦</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作业人员在路边随地大小便；</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8 \* GB3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⑧</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管理人员或作业人员对业务科考核人员无故进行人身攻击或谩骂的，作双倍扣分；</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⑨作业车辆，员工不遵守交通规则，逆向行驶、闯红灯的；</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⑩公厕作业时不设置提示牌的；公厕内有人如厕还继续清洗保洁造成举报的。</w:t>
      </w:r>
      <w:r>
        <w:rPr>
          <w:rFonts w:hint="eastAsia" w:ascii="宋体" w:hAnsi="宋体" w:eastAsia="宋体" w:cs="宋体"/>
          <w:color w:val="000000"/>
          <w:sz w:val="24"/>
          <w:szCs w:val="24"/>
          <w:highlight w:val="none"/>
        </w:rPr>
      </w:r>
      <w:r/>
    </w:p>
    <w:p>
      <w:pPr>
        <w:pStyle w:val="1028"/>
        <w:ind w:firstLine="487"/>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4.规范用工5分</w:t>
      </w:r>
      <w:r>
        <w:rPr>
          <w:rFonts w:hint="eastAsia" w:ascii="宋体" w:hAnsi="宋体" w:eastAsia="宋体" w:cs="宋体"/>
          <w:b/>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有下列情形之一的，每项或每人扣0.5分。</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①抽查人员工资发放记录，确有用工不满足本地区最低工资标准的；</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②接到有关签订劳动合同投诉属实的；</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③接到有关补贴不及时发放的投诉属实的；</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④接到有关保险不按时缴纳的投诉属实的；</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⑤出现5人以上劳资纠纷的；</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⑥招录</w:t>
      </w:r>
      <w:r>
        <w:rPr>
          <w:rFonts w:hint="eastAsia" w:ascii="宋体" w:hAnsi="宋体" w:eastAsia="宋体" w:cs="宋体"/>
          <w:color w:val="000000"/>
          <w:sz w:val="24"/>
          <w:szCs w:val="24"/>
          <w:highlight w:val="none"/>
          <w:lang w:eastAsia="zh-CN"/>
        </w:rPr>
        <w:t xml:space="preserve">上黄镇环卫所</w:t>
      </w:r>
      <w:r>
        <w:rPr>
          <w:rFonts w:hint="eastAsia" w:ascii="宋体" w:hAnsi="宋体" w:eastAsia="宋体" w:cs="宋体"/>
          <w:color w:val="000000"/>
          <w:sz w:val="24"/>
          <w:szCs w:val="24"/>
          <w:highlight w:val="none"/>
        </w:rPr>
        <w:t xml:space="preserve">现在职在岗人员，经查属实的；</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7 \* GB3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⑦</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建立基础管理台帐，包括《人员作业情况登记本》、《日常检查情况登记本》、《信访处理登记本》，每缺1本扣0.5分，登记不及时的每本每次扣0.5分；</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8 \* GB3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⑧</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建立相关管理制度，包括行政管理制度、考勤制度、岗位责任制度、安全生产制度、考核制度、计划生育管理制度，每缺1项制度扣0.5分；</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⑨没按最低作业人数配备人员的。</w:t>
      </w:r>
      <w:r>
        <w:rPr>
          <w:rFonts w:hint="eastAsia" w:ascii="宋体" w:hAnsi="宋体" w:eastAsia="宋体" w:cs="宋体"/>
          <w:color w:val="000000"/>
          <w:sz w:val="24"/>
          <w:szCs w:val="24"/>
          <w:highlight w:val="none"/>
        </w:rPr>
      </w:r>
      <w:r/>
    </w:p>
    <w:p>
      <w:pPr>
        <w:pStyle w:val="1028"/>
        <w:ind w:firstLine="41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5.处级以上检查考核及媒体曝光、群众投诉等情况</w:t>
      </w:r>
      <w:r>
        <w:rPr>
          <w:rFonts w:hint="eastAsia" w:ascii="宋体" w:hAnsi="宋体" w:eastAsia="宋体" w:cs="宋体"/>
          <w:b/>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①在局以上督查、市数字化考评等考核中扣分的，加倍扣分。在溧阳市城市长效综合管理考核中扣分的，作三倍扣分。</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②媒体曝光属实的（以媒体最先曝光时间为扣分记录时间），每项扣2分。群众投诉及12345平台举报属实的，每项扣2分。</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③根据城市管理监督指挥中心派发的案件（包括局督查科考核下发的整改通知或口头通知），需在规定时间内处置到位并及时回复处业务科，不符的每次扣0.5分。</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④考评中发现及上级反馈问题通知整改的，在规定的时间内仍未整改的，以及未在一个工作日内反馈整改情况的（反馈情况以书面或电子文档为准），按标准双倍扣分。</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5 \* GB3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⑤</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中标人未按时保质保量完成采购人交给的指令性任务，每次扣2分。</w:t>
      </w:r>
      <w:r>
        <w:rPr>
          <w:rFonts w:hint="eastAsia" w:ascii="宋体" w:hAnsi="宋体" w:eastAsia="宋体" w:cs="宋体"/>
          <w:color w:val="000000"/>
          <w:sz w:val="24"/>
          <w:szCs w:val="24"/>
          <w:highlight w:val="none"/>
        </w:rPr>
      </w:r>
      <w:r/>
    </w:p>
    <w:p>
      <w:pPr>
        <w:pStyle w:val="1028"/>
        <w:ind w:firstLine="412"/>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 考核实施办法</w:t>
      </w:r>
      <w:r>
        <w:rPr>
          <w:rFonts w:hint="eastAsia" w:ascii="宋体" w:hAnsi="宋体" w:eastAsia="宋体" w:cs="宋体"/>
          <w:b/>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①根据本考评细则组织月度考核，采购人采取样本抽查和现场随机检查的方式进行考核，每月不少于5次，按百分制计分；三个月的平均分为季度考核成绩。</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②采购人取证资料必须做到时间与地点清楚、背景清晰，便于中标人查证核对认可。当日的取证资料只保存七工作日，期内可供中标人查看或复制，过期视为默认。</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③根据月度和季度考核结果，月度按1分300元扣除，季度按平均分，在90分（含）以上且月度得分不低于85分（含）的，全额支付；低于90分的或月度得分低于85分的，每低1分扣罚</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费的1%。</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④中标人在承包期内连续2次或累计3次考核结果在85分（不含85分）以下的，采购人在满足前述条件的次月底前与中标人解除合同。被解除合同的中标人在被解除合同时日起两年内不得参与本</w:t>
      </w:r>
      <w:r>
        <w:rPr>
          <w:rFonts w:hint="eastAsia" w:ascii="宋体" w:hAnsi="宋体" w:eastAsia="宋体" w:cs="宋体"/>
          <w:color w:val="000000"/>
          <w:sz w:val="24"/>
          <w:szCs w:val="24"/>
          <w:highlight w:val="none"/>
          <w:lang w:val="en-US" w:eastAsia="zh-CN"/>
        </w:rPr>
        <w:t xml:space="preserve">地区</w:t>
      </w:r>
      <w:r>
        <w:rPr>
          <w:rFonts w:hint="eastAsia" w:ascii="宋体" w:hAnsi="宋体" w:eastAsia="宋体" w:cs="宋体"/>
          <w:color w:val="000000"/>
          <w:sz w:val="24"/>
          <w:szCs w:val="24"/>
          <w:highlight w:val="none"/>
        </w:rPr>
        <w:t xml:space="preserve">环卫作业投标。</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⑤中标人在各类应急响应工作，市、区重大活动期间因工作不到位造成重大影响的，采购人有权在合同期内提前15天通知中标人解除合同。被解除合同的中标人在被解除合同时日起三年内不得参与本</w:t>
      </w:r>
      <w:r>
        <w:rPr>
          <w:rFonts w:hint="eastAsia" w:ascii="宋体" w:hAnsi="宋体" w:eastAsia="宋体" w:cs="宋体"/>
          <w:color w:val="000000"/>
          <w:sz w:val="24"/>
          <w:szCs w:val="24"/>
          <w:highlight w:val="none"/>
          <w:lang w:val="en-US" w:eastAsia="zh-CN"/>
        </w:rPr>
        <w:t xml:space="preserve">地区</w:t>
      </w:r>
      <w:r>
        <w:rPr>
          <w:rFonts w:hint="eastAsia" w:ascii="宋体" w:hAnsi="宋体" w:eastAsia="宋体" w:cs="宋体"/>
          <w:color w:val="000000"/>
          <w:sz w:val="24"/>
          <w:szCs w:val="24"/>
          <w:highlight w:val="none"/>
        </w:rPr>
        <w:t xml:space="preserve">环卫作业投标。</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⑥中标人不能按时支付本合同规定的各项人员支出的，采购人有权在合同期内提前15天通知中标人解除合同。被解除合同的中标人在被解除合同时日起三年内不得参与本</w:t>
      </w:r>
      <w:r>
        <w:rPr>
          <w:rFonts w:hint="eastAsia" w:ascii="宋体" w:hAnsi="宋体" w:eastAsia="宋体" w:cs="宋体"/>
          <w:color w:val="000000"/>
          <w:sz w:val="24"/>
          <w:szCs w:val="24"/>
          <w:highlight w:val="none"/>
          <w:lang w:val="en-US" w:eastAsia="zh-CN"/>
        </w:rPr>
        <w:t xml:space="preserve">地区</w:t>
      </w:r>
      <w:r>
        <w:rPr>
          <w:rFonts w:hint="eastAsia" w:ascii="宋体" w:hAnsi="宋体" w:eastAsia="宋体" w:cs="宋体"/>
          <w:color w:val="000000"/>
          <w:sz w:val="24"/>
          <w:szCs w:val="24"/>
          <w:highlight w:val="none"/>
        </w:rPr>
        <w:t xml:space="preserve">环卫作业投标。</w:t>
      </w:r>
      <w:r>
        <w:rPr>
          <w:rFonts w:hint="eastAsia" w:ascii="宋体" w:hAnsi="宋体" w:eastAsia="宋体" w:cs="宋体"/>
          <w:color w:val="000000"/>
          <w:sz w:val="24"/>
          <w:szCs w:val="24"/>
          <w:highlight w:val="none"/>
        </w:rPr>
      </w:r>
      <w:r/>
    </w:p>
    <w:p>
      <w:pPr>
        <w:pStyle w:val="1028"/>
        <w:ind w:firstLine="48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⑦被解除合同后的标段由相邻标段中标单位临时代管，作业及考核要求与本合同一致。代管期限最长不得超过3个月，且代管期内遇合同到期则代管自动终止。</w:t>
      </w:r>
      <w:r>
        <w:rPr>
          <w:rFonts w:hint="eastAsia" w:ascii="宋体" w:hAnsi="宋体" w:eastAsia="宋体" w:cs="宋体"/>
          <w:color w:val="000000"/>
          <w:sz w:val="24"/>
          <w:szCs w:val="24"/>
          <w:highlight w:val="none"/>
        </w:rPr>
      </w:r>
      <w:r/>
    </w:p>
    <w:p>
      <w:pPr>
        <w:pStyle w:val="1098"/>
        <w:ind w:left="0" w:firstLine="480"/>
        <w:rPr>
          <w:rFonts w:hint="eastAsia" w:ascii="Times New Roman" w:hAnsi="Times New Roman" w:eastAsia="宋体" w:cs="Times New Roman"/>
        </w:rPr>
      </w:pPr>
      <w:r>
        <w:rPr>
          <w:rFonts w:hint="eastAsia" w:ascii="宋体" w:hAnsi="宋体" w:eastAsia="宋体" w:cs="宋体"/>
        </w:rPr>
        <w:t xml:space="preserve">⑧</w:t>
      </w:r>
      <w:r>
        <w:rPr>
          <w:rFonts w:hint="eastAsia" w:ascii="Times New Roman" w:hAnsi="Times New Roman" w:eastAsia="宋体" w:cs="Times New Roman"/>
        </w:rPr>
        <w:t xml:space="preserve">根据中标人合同期内上黄镇在常州市和溧阳市季度排名靠前发放奖励金：常州市长效季度前3名、溧阳市长效季度排名前2名的，每次各奖励10万元，常州市长效季度排名4-6名、溧阳市长效季度排名第3、4名的，每次各奖励5万元。</w:t>
      </w:r>
      <w:r>
        <w:rPr>
          <w:rFonts w:hint="eastAsia" w:ascii="Times New Roman" w:hAnsi="Times New Roman" w:eastAsia="宋体" w:cs="Times New Roman"/>
        </w:rPr>
      </w:r>
      <w:r/>
    </w:p>
    <w:p>
      <w:pPr>
        <w:pStyle w:val="1098"/>
        <w:ind w:left="0" w:firstLine="480"/>
        <w:rPr>
          <w:rFonts w:hint="eastAsia" w:ascii="Times New Roman" w:hAnsi="Times New Roman" w:eastAsia="宋体" w:cs="Times New Roman"/>
        </w:rPr>
      </w:pPr>
      <w:r>
        <w:rPr>
          <w:rFonts w:hint="eastAsia" w:ascii="宋体" w:hAnsi="宋体" w:eastAsia="宋体" w:cs="宋体"/>
        </w:rPr>
        <w:t xml:space="preserve">⑨</w:t>
      </w:r>
      <w:r>
        <w:rPr>
          <w:rFonts w:hint="eastAsia" w:ascii="Times New Roman" w:hAnsi="Times New Roman" w:eastAsia="宋体" w:cs="Times New Roman"/>
        </w:rPr>
        <w:t xml:space="preserve">根据中标人合同期内上黄镇在常州市和溧阳市季度排名落后处以罚金：常州市长效季度倒数后3名、溧阳市长效季度排名倒数后2名的，每次各罚10万元，常州市长效季度排名倒数4-6名、溧阳市长效季度排名倒数第3、4名的，每次各罚5万元。如连续两个季度或者一个季度内长效考核排名常州倒数第6名与溧阳倒数第4名，发包方有权解除合同。</w:t>
      </w:r>
      <w:r>
        <w:rPr>
          <w:rFonts w:hint="eastAsia" w:ascii="Times New Roman" w:hAnsi="Times New Roman" w:eastAsia="宋体" w:cs="Times New Roman"/>
        </w:rPr>
      </w:r>
      <w:r/>
    </w:p>
    <w:p>
      <w:pPr>
        <w:pStyle w:val="1028"/>
        <w:ind w:firstLine="410"/>
        <w:spacing w:line="46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7.本办法的贯彻执行由溧阳市上黄镇</w:t>
      </w:r>
      <w:r>
        <w:rPr>
          <w:rFonts w:hint="eastAsia" w:ascii="宋体" w:hAnsi="宋体" w:eastAsia="宋体" w:cs="宋体"/>
          <w:b/>
          <w:color w:val="000000"/>
          <w:sz w:val="24"/>
          <w:szCs w:val="24"/>
          <w:highlight w:val="none"/>
          <w:lang w:val="en-US" w:eastAsia="zh-CN"/>
        </w:rPr>
        <w:t xml:space="preserve">人民政府委托上黄镇城管中队</w:t>
      </w:r>
      <w:r>
        <w:rPr>
          <w:rFonts w:hint="eastAsia" w:ascii="宋体" w:hAnsi="宋体" w:eastAsia="宋体" w:cs="宋体"/>
          <w:b/>
          <w:color w:val="000000"/>
          <w:sz w:val="24"/>
          <w:szCs w:val="24"/>
          <w:highlight w:val="none"/>
        </w:rPr>
        <w:t xml:space="preserve">负责监督和检查。</w:t>
      </w:r>
      <w:r>
        <w:rPr>
          <w:rFonts w:hint="eastAsia" w:ascii="宋体" w:hAnsi="宋体" w:eastAsia="宋体" w:cs="宋体"/>
          <w:b/>
          <w:color w:val="000000"/>
          <w:sz w:val="24"/>
          <w:szCs w:val="24"/>
          <w:highlight w:val="none"/>
          <w:lang w:val="en-US" w:eastAsia="zh-CN"/>
        </w:rPr>
      </w:r>
      <w:r/>
    </w:p>
    <w:p>
      <w:pPr>
        <w:pStyle w:val="1028"/>
        <w:spacing w:line="360"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18"/>
          <w:szCs w:val="18"/>
        </w:rPr>
      </w:r>
      <w:r/>
    </w:p>
    <w:p>
      <w:pPr>
        <w:pStyle w:val="1028"/>
        <w:jc w:val="left"/>
        <w:widowControl/>
        <w:rPr>
          <w:rFonts w:ascii="Times New Roman" w:hAnsi="Times New Roman" w:eastAsia="宋体" w:cs="Times New Roman"/>
          <w:b/>
          <w:sz w:val="36"/>
          <w:szCs w:val="36"/>
        </w:rPr>
      </w:pPr>
      <w:r>
        <w:rPr>
          <w:rFonts w:ascii="Times New Roman" w:hAnsi="Times New Roman" w:eastAsia="宋体" w:cs="Times New Roman"/>
          <w:b/>
          <w:sz w:val="36"/>
          <w:szCs w:val="36"/>
        </w:rPr>
      </w:r>
      <w:r/>
    </w:p>
    <w:p>
      <w:pPr>
        <w:pStyle w:val="1028"/>
        <w:ind w:firstLine="422"/>
        <w:jc w:val="center"/>
        <w:spacing w:line="360" w:lineRule="auto"/>
        <w:rPr>
          <w:b/>
          <w:color w:val="000000"/>
          <w:sz w:val="36"/>
          <w:szCs w:val="36"/>
          <w:highlight w:val="none"/>
        </w:rPr>
      </w:pPr>
      <w:r/>
      <w:bookmarkStart w:id="810" w:name="_Toc331685784"/>
      <w:r>
        <w:rPr>
          <w:rFonts w:hint="eastAsia" w:ascii="宋体" w:hAnsi="宋体" w:eastAsia="宋体" w:cs="宋体"/>
          <w:b/>
          <w:color w:val="000000"/>
          <w:highlight w:val="none"/>
        </w:rPr>
        <w:br w:type="page" w:clear="all"/>
      </w:r>
      <w:bookmarkEnd w:id="810"/>
      <w:r/>
      <w:bookmarkStart w:id="811" w:name="_Toc99301426"/>
      <w:r>
        <w:rPr>
          <w:b/>
          <w:color w:val="000000"/>
          <w:sz w:val="36"/>
          <w:szCs w:val="36"/>
          <w:highlight w:val="none"/>
        </w:rPr>
        <w:t xml:space="preserve">第七章   投标文件格式</w:t>
      </w:r>
      <w:bookmarkEnd w:id="811"/>
      <w:r>
        <w:rPr>
          <w:b/>
          <w:color w:val="000000"/>
          <w:sz w:val="36"/>
          <w:szCs w:val="36"/>
          <w:highlight w:val="none"/>
        </w:rPr>
      </w:r>
      <w:r/>
    </w:p>
    <w:p>
      <w:pPr>
        <w:pStyle w:val="1028"/>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028"/>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028"/>
        <w:jc w:val="center"/>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1028"/>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1028"/>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028"/>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1028"/>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rPr>
          <w:sz w:val="24"/>
          <w:highlight w:val="none"/>
        </w:rPr>
      </w:r>
      <w:r/>
    </w:p>
    <w:p>
      <w:pPr>
        <w:pStyle w:val="1109"/>
        <w:rPr>
          <w:rFonts w:hint="eastAsia"/>
          <w:highlight w:val="none"/>
        </w:rPr>
      </w:pPr>
      <w:r>
        <w:rPr>
          <w:rFonts w:hint="eastAsia"/>
          <w:highlight w:val="none"/>
        </w:rPr>
      </w:r>
      <w:r/>
    </w:p>
    <w:p>
      <w:pPr>
        <w:pStyle w:val="1028"/>
        <w:jc w:val="left"/>
        <w:widowControl/>
        <w:rPr>
          <w:color w:val="000000"/>
          <w:sz w:val="24"/>
          <w:highlight w:val="none"/>
        </w:rPr>
      </w:pPr>
      <w:r>
        <w:rPr>
          <w:color w:val="000000"/>
          <w:sz w:val="24"/>
          <w:highlight w:val="none"/>
        </w:rPr>
        <w:br w:type="page" w:clear="all"/>
      </w:r>
      <w:r>
        <w:rPr>
          <w:color w:val="000000"/>
          <w:sz w:val="24"/>
          <w:highlight w:val="none"/>
        </w:rPr>
      </w:r>
      <w:r/>
    </w:p>
    <w:p>
      <w:pPr>
        <w:pStyle w:val="1028"/>
        <w:jc w:val="left"/>
        <w:keepLines/>
        <w:keepNext/>
        <w:spacing w:before="120" w:line="300" w:lineRule="auto"/>
        <w:rPr>
          <w:b/>
          <w:color w:val="000000"/>
          <w:sz w:val="30"/>
          <w:szCs w:val="20"/>
          <w:highlight w:val="none"/>
        </w:rPr>
        <w:outlineLvl w:val="1"/>
      </w:pPr>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rPr>
          <w:b/>
          <w:color w:val="000000"/>
          <w:spacing w:val="20"/>
          <w:sz w:val="24"/>
          <w:highlight w:val="none"/>
        </w:rPr>
        <w:t xml:space="preserve">一、资格证明文件格式</w:t>
      </w:r>
      <w:r>
        <w:rPr>
          <w:b/>
          <w:color w:val="000000"/>
          <w:sz w:val="30"/>
          <w:szCs w:val="20"/>
          <w:highlight w:val="none"/>
        </w:rPr>
      </w:r>
      <w:r/>
    </w:p>
    <w:p>
      <w:pPr>
        <w:pStyle w:val="1028"/>
        <w:rPr>
          <w:b/>
          <w:color w:val="000000"/>
          <w:spacing w:val="20"/>
          <w:szCs w:val="21"/>
          <w:highlight w:val="none"/>
        </w:rPr>
      </w:pPr>
      <w:r>
        <w:rPr>
          <w:b/>
          <w:color w:val="000000"/>
          <w:spacing w:val="20"/>
          <w:szCs w:val="21"/>
          <w:highlight w:val="none"/>
        </w:rPr>
      </w:r>
      <w:r/>
    </w:p>
    <w:p>
      <w:pPr>
        <w:pStyle w:val="1028"/>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1028"/>
        <w:jc w:val="center"/>
        <w:rPr>
          <w:color w:val="000000"/>
          <w:szCs w:val="21"/>
          <w:highlight w:val="none"/>
        </w:rPr>
      </w:pPr>
      <w:r>
        <w:rPr>
          <w:color w:val="000000"/>
          <w:szCs w:val="21"/>
          <w:highlight w:val="none"/>
        </w:rPr>
      </w:r>
      <w:r/>
    </w:p>
    <w:p>
      <w:pPr>
        <w:pStyle w:val="1028"/>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1028"/>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28"/>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28"/>
        <w:ind w:firstLine="542"/>
        <w:rPr>
          <w:b/>
          <w:color w:val="000000"/>
          <w:spacing w:val="20"/>
          <w:sz w:val="32"/>
          <w:szCs w:val="32"/>
          <w:highlight w:val="none"/>
        </w:rPr>
      </w:pPr>
      <w:r>
        <w:rPr>
          <w:b/>
          <w:color w:val="000000"/>
          <w:spacing w:val="20"/>
          <w:sz w:val="32"/>
          <w:szCs w:val="32"/>
          <w:highlight w:val="none"/>
        </w:rPr>
      </w:r>
      <w:r/>
    </w:p>
    <w:p>
      <w:pPr>
        <w:pStyle w:val="1111"/>
        <w:jc w:val="both"/>
        <w:rPr>
          <w:b/>
          <w:color w:val="000000"/>
          <w:spacing w:val="20"/>
          <w:sz w:val="32"/>
          <w:szCs w:val="32"/>
          <w:highlight w:val="none"/>
        </w:rPr>
      </w:pPr>
      <w:r>
        <w:rPr>
          <w:b/>
          <w:color w:val="000000"/>
          <w:spacing w:val="20"/>
          <w:sz w:val="32"/>
          <w:szCs w:val="32"/>
          <w:highlight w:val="none"/>
        </w:rPr>
      </w:r>
      <w:r/>
    </w:p>
    <w:p>
      <w:pPr>
        <w:pStyle w:val="1111"/>
        <w:jc w:val="both"/>
        <w:rPr>
          <w:b/>
          <w:color w:val="000000"/>
          <w:spacing w:val="20"/>
          <w:sz w:val="32"/>
          <w:szCs w:val="32"/>
          <w:highlight w:val="none"/>
        </w:rPr>
      </w:pPr>
      <w:r>
        <w:rPr>
          <w:b/>
          <w:color w:val="000000"/>
          <w:spacing w:val="20"/>
          <w:sz w:val="32"/>
          <w:szCs w:val="32"/>
          <w:highlight w:val="none"/>
        </w:rPr>
      </w:r>
      <w:r/>
    </w:p>
    <w:p>
      <w:pPr>
        <w:pStyle w:val="1111"/>
        <w:rPr>
          <w:b/>
          <w:color w:val="000000"/>
          <w:spacing w:val="20"/>
          <w:sz w:val="32"/>
          <w:szCs w:val="32"/>
          <w:highlight w:val="none"/>
        </w:rPr>
      </w:pPr>
      <w:r>
        <w:rPr>
          <w:b/>
          <w:color w:val="000000"/>
          <w:spacing w:val="20"/>
          <w:sz w:val="32"/>
          <w:szCs w:val="32"/>
          <w:highlight w:val="none"/>
        </w:rPr>
      </w:r>
      <w:r/>
    </w:p>
    <w:p>
      <w:pPr>
        <w:pStyle w:val="1111"/>
        <w:rPr>
          <w:b/>
          <w:color w:val="000000"/>
          <w:spacing w:val="20"/>
          <w:sz w:val="32"/>
          <w:szCs w:val="32"/>
          <w:highlight w:val="none"/>
        </w:rPr>
      </w:pPr>
      <w:r>
        <w:rPr>
          <w:b/>
          <w:color w:val="000000"/>
          <w:spacing w:val="20"/>
          <w:sz w:val="32"/>
          <w:szCs w:val="32"/>
          <w:highlight w:val="none"/>
        </w:rPr>
      </w:r>
      <w:r/>
    </w:p>
    <w:p>
      <w:pPr>
        <w:pStyle w:val="1111"/>
        <w:rPr>
          <w:b/>
          <w:color w:val="000000"/>
          <w:spacing w:val="20"/>
          <w:sz w:val="32"/>
          <w:szCs w:val="32"/>
          <w:highlight w:val="none"/>
        </w:rPr>
      </w:pPr>
      <w:r>
        <w:rPr>
          <w:b/>
          <w:color w:val="000000"/>
          <w:spacing w:val="20"/>
          <w:sz w:val="32"/>
          <w:szCs w:val="32"/>
          <w:highlight w:val="none"/>
        </w:rPr>
      </w:r>
      <w:r/>
    </w:p>
    <w:p>
      <w:pPr>
        <w:pStyle w:val="1111"/>
        <w:rPr>
          <w:b/>
          <w:color w:val="000000"/>
          <w:spacing w:val="20"/>
          <w:sz w:val="32"/>
          <w:szCs w:val="32"/>
          <w:highlight w:val="none"/>
        </w:rPr>
      </w:pPr>
      <w:r>
        <w:rPr>
          <w:b/>
          <w:color w:val="000000"/>
          <w:spacing w:val="20"/>
          <w:sz w:val="32"/>
          <w:szCs w:val="32"/>
          <w:highlight w:val="none"/>
        </w:rPr>
      </w:r>
      <w:r/>
    </w:p>
    <w:p>
      <w:pPr>
        <w:pStyle w:val="1111"/>
        <w:rPr>
          <w:b/>
          <w:color w:val="000000"/>
          <w:spacing w:val="20"/>
          <w:sz w:val="32"/>
          <w:szCs w:val="32"/>
          <w:highlight w:val="none"/>
        </w:rPr>
      </w:pPr>
      <w:r>
        <w:rPr>
          <w:b/>
          <w:color w:val="000000"/>
          <w:spacing w:val="20"/>
          <w:sz w:val="32"/>
          <w:szCs w:val="32"/>
          <w:highlight w:val="none"/>
        </w:rPr>
      </w:r>
      <w:r/>
    </w:p>
    <w:p>
      <w:pPr>
        <w:pStyle w:val="1028"/>
        <w:ind w:firstLine="1807"/>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28"/>
        <w:ind w:firstLine="1807"/>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28"/>
        <w:rPr>
          <w:rFonts w:ascii="宋体" w:hAnsi="宋体"/>
          <w:b/>
          <w:color w:val="000000"/>
          <w:sz w:val="36"/>
          <w:highlight w:val="none"/>
          <w:u w:val="single"/>
        </w:rPr>
      </w:pPr>
      <w:r>
        <w:rPr>
          <w:rFonts w:hint="eastAsia" w:ascii="宋体" w:hAnsi="宋体"/>
          <w:b/>
          <w:color w:val="000000"/>
          <w:sz w:val="36"/>
          <w:highlight w:val="none"/>
        </w:rPr>
        <w:t xml:space="preserve">     </w:t>
      </w:r>
      <w:r>
        <w:rPr>
          <w:rFonts w:hint="eastAsia" w:ascii="宋体" w:hAnsi="宋体"/>
          <w:b/>
          <w:color w:val="000000"/>
          <w:sz w:val="36"/>
          <w:highlight w:val="none"/>
          <w:lang w:val="en-US" w:eastAsia="zh-CN"/>
        </w:rPr>
        <w:t xml:space="preserve">   </w:t>
      </w:r>
      <w:r>
        <w:rPr>
          <w:rFonts w:hint="eastAsia" w:ascii="宋体" w:hAnsi="宋体"/>
          <w:b/>
          <w:color w:val="000000"/>
          <w:sz w:val="36"/>
          <w:highlight w:val="none"/>
        </w:rPr>
        <w:t xml:space="preserve"> </w:t>
      </w:r>
      <w:r>
        <w:rPr>
          <w:rFonts w:hint="eastAsia" w:ascii="宋体" w:hAnsi="宋体"/>
          <w:b/>
          <w:color w:val="000000"/>
          <w:sz w:val="36"/>
          <w:highlight w:val="none"/>
          <w:lang w:val="en-US" w:eastAsia="zh-CN"/>
        </w:rPr>
        <w:t xml:space="preserve"> </w:t>
      </w:r>
      <w:r>
        <w:rPr>
          <w:rFonts w:hint="eastAsia" w:ascii="宋体" w:hAnsi="宋体"/>
          <w:b/>
          <w:color w:val="000000"/>
          <w:sz w:val="36"/>
          <w:highlight w:val="none"/>
        </w:rPr>
        <w:t xml:space="preserve">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28"/>
        <w:rPr>
          <w:rFonts w:ascii="宋体" w:hAnsi="宋体"/>
          <w:b/>
          <w:color w:val="000000"/>
          <w:sz w:val="36"/>
          <w:highlight w:val="none"/>
        </w:rPr>
      </w:pPr>
      <w:r>
        <w:rPr>
          <w:rFonts w:hint="eastAsia" w:ascii="宋体" w:hAnsi="宋体"/>
          <w:b/>
          <w:color w:val="000000"/>
          <w:sz w:val="36"/>
          <w:highlight w:val="none"/>
        </w:rPr>
        <w:t xml:space="preserve">    </w:t>
      </w:r>
      <w:r>
        <w:rPr>
          <w:rFonts w:hint="eastAsia" w:ascii="宋体" w:hAnsi="宋体"/>
          <w:b/>
          <w:color w:val="000000"/>
          <w:sz w:val="36"/>
          <w:highlight w:val="none"/>
          <w:lang w:val="en-US" w:eastAsia="zh-CN"/>
        </w:rPr>
        <w:t xml:space="preserve">    </w:t>
      </w: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28"/>
        <w:jc w:val="center"/>
        <w:rPr>
          <w:b/>
          <w:color w:val="000000"/>
          <w:sz w:val="32"/>
          <w:szCs w:val="32"/>
          <w:highlight w:val="none"/>
        </w:rPr>
      </w:pPr>
      <w:r>
        <w:rPr>
          <w:b/>
          <w:color w:val="000000"/>
          <w:sz w:val="32"/>
          <w:szCs w:val="32"/>
          <w:highlight w:val="none"/>
        </w:rPr>
      </w:r>
      <w:r/>
    </w:p>
    <w:p>
      <w:pPr>
        <w:pStyle w:val="1028"/>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28"/>
        <w:rPr>
          <w:b/>
          <w:color w:val="000000"/>
          <w:highlight w:val="none"/>
        </w:rPr>
      </w:pPr>
      <w:r>
        <w:rPr>
          <w:b/>
          <w:color w:val="000000"/>
          <w:highlight w:val="none"/>
        </w:rPr>
      </w:r>
      <w:r/>
    </w:p>
    <w:p>
      <w:pPr>
        <w:pStyle w:val="1028"/>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031"/>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028"/>
        <w:jc w:val="center"/>
        <w:spacing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8"/>
        <w:jc w:val="center"/>
        <w:spacing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52"/>
        <w:ind w:firstLine="480"/>
        <w:spacing w:line="460" w:lineRule="exact"/>
        <w:rPr>
          <w:color w:val="000000"/>
          <w:highlight w:val="none"/>
        </w:rPr>
      </w:pP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致：溧阳众邦工程项目管理有限公司</w:t>
      </w:r>
      <w:r>
        <w:rPr>
          <w:color w:val="000000"/>
          <w:highlight w:val="none"/>
        </w:rPr>
      </w:r>
      <w:r/>
    </w:p>
    <w:p>
      <w:pPr>
        <w:pStyle w:val="1052"/>
        <w:ind w:firstLine="960"/>
        <w:spacing w:line="460" w:lineRule="exact"/>
        <w:rPr>
          <w:color w:val="000000"/>
          <w:highlight w:val="none"/>
          <w:u w:val="single"/>
        </w:rPr>
      </w:pPr>
      <w:r>
        <w:rPr>
          <w:rFonts w:hint="eastAsia"/>
          <w:color w:val="000000"/>
          <w:highlight w:val="none"/>
          <w:u w:val="single"/>
        </w:rPr>
        <w:t xml:space="preserve">（</w:t>
      </w:r>
      <w:r>
        <w:rPr>
          <w:rFonts w:hint="eastAsia"/>
          <w:color w:val="000000"/>
          <w:highlight w:val="none"/>
          <w:u w:val="single"/>
          <w:lang w:eastAsia="zh-CN"/>
        </w:rPr>
        <w:t xml:space="preserve">招标人</w:t>
      </w:r>
      <w:r>
        <w:rPr>
          <w:rFonts w:hint="eastAsia"/>
          <w:color w:val="000000"/>
          <w:highlight w:val="none"/>
          <w:u w:val="single"/>
        </w:rPr>
        <w:t xml:space="preserve">名称）</w:t>
      </w:r>
      <w:r>
        <w:rPr>
          <w:color w:val="000000"/>
          <w:highlight w:val="none"/>
          <w:u w:val="single"/>
        </w:rPr>
      </w:r>
      <w:r/>
    </w:p>
    <w:p>
      <w:pPr>
        <w:pStyle w:val="1052"/>
        <w:ind w:firstLine="480"/>
        <w:spacing w:line="460" w:lineRule="exact"/>
        <w:rPr>
          <w:color w:val="000000"/>
          <w:highlight w:val="none"/>
        </w:rPr>
      </w:pP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color w:val="000000"/>
          <w:highlight w:val="none"/>
          <w:lang w:eastAsia="zh-CN"/>
        </w:rPr>
        <w:t xml:space="preserve">投标人</w:t>
      </w:r>
      <w:r>
        <w:rPr>
          <w:rFonts w:hint="eastAsia"/>
          <w:color w:val="000000"/>
          <w:highlight w:val="none"/>
        </w:rPr>
        <w:t xml:space="preserve">如在参加政府采购活动前3年内因违法经营被禁止在一定期限内参加政府采购活动，期限届满的，可以参加政府采购活动。）</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052"/>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52"/>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52"/>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52"/>
        <w:ind w:firstLine="480"/>
        <w:spacing w:line="460" w:lineRule="exact"/>
        <w:rPr>
          <w:color w:val="000000"/>
          <w:highlight w:val="none"/>
        </w:rPr>
      </w:pP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52"/>
        <w:ind w:firstLine="480"/>
        <w:spacing w:line="460" w:lineRule="exact"/>
        <w:rPr>
          <w:color w:val="000000"/>
          <w:highlight w:val="none"/>
        </w:rPr>
      </w:pPr>
      <w:r>
        <w:rPr>
          <w:color w:val="000000"/>
          <w:highlight w:val="none"/>
        </w:rPr>
      </w:r>
      <w:r/>
    </w:p>
    <w:p>
      <w:pPr>
        <w:pStyle w:val="1052"/>
        <w:ind w:firstLine="480"/>
        <w:spacing w:line="460" w:lineRule="exact"/>
        <w:rPr>
          <w:color w:val="000000"/>
          <w:highlight w:val="none"/>
        </w:rPr>
      </w:pP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052"/>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52"/>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28"/>
        <w:spacing w:line="360" w:lineRule="auto"/>
        <w:rPr>
          <w:rFonts w:hint="eastAsia"/>
          <w:color w:val="000000"/>
          <w:sz w:val="24"/>
          <w:highlight w:val="none"/>
        </w:rPr>
      </w:pPr>
      <w:r>
        <w:rPr>
          <w:rFonts w:hint="eastAsia"/>
          <w:color w:val="000000"/>
          <w:sz w:val="24"/>
          <w:highlight w:val="none"/>
        </w:rPr>
      </w:r>
      <w:r/>
    </w:p>
    <w:p>
      <w:pPr>
        <w:pStyle w:val="1028"/>
        <w:spacing w:line="360" w:lineRule="auto"/>
        <w:rPr>
          <w:rFonts w:hint="eastAsia"/>
          <w:color w:val="000000"/>
          <w:sz w:val="24"/>
          <w:highlight w:val="none"/>
        </w:rPr>
      </w:pPr>
      <w:r>
        <w:rPr>
          <w:rFonts w:hint="eastAsia"/>
          <w:color w:val="000000"/>
          <w:sz w:val="24"/>
          <w:highlight w:val="none"/>
        </w:rPr>
      </w:r>
      <w:r/>
    </w:p>
    <w:p>
      <w:pPr>
        <w:pStyle w:val="1028"/>
        <w:spacing w:line="360" w:lineRule="auto"/>
        <w:rPr>
          <w:rFonts w:hint="eastAsia"/>
          <w:color w:val="000000"/>
          <w:sz w:val="24"/>
          <w:highlight w:val="none"/>
        </w:rPr>
      </w:pPr>
      <w:r>
        <w:rPr>
          <w:rFonts w:hint="eastAsia"/>
          <w:color w:val="000000"/>
          <w:sz w:val="24"/>
          <w:highlight w:val="none"/>
        </w:rPr>
      </w:r>
      <w:r/>
    </w:p>
    <w:p>
      <w:pPr>
        <w:pStyle w:val="1028"/>
        <w:spacing w:line="360" w:lineRule="auto"/>
        <w:rPr>
          <w:color w:val="000000"/>
          <w:sz w:val="24"/>
          <w:highlight w:val="none"/>
        </w:rPr>
        <w:sectPr>
          <w:footerReference w:type="default" r:id="rId18"/>
          <w:footnotePr/>
          <w:endnotePr/>
          <w:type w:val="nextPage"/>
          <w:pgSz w:w="11907" w:h="16840" w:orient="portrait"/>
          <w:pgMar w:top="1418" w:right="1417" w:bottom="1418" w:left="1304" w:header="851" w:footer="851" w:gutter="0"/>
          <w:cols w:num="1" w:sep="0" w:space="1701" w:equalWidth="1"/>
          <w:docGrid w:linePitch="360"/>
        </w:sectPr>
      </w:pPr>
      <w:r>
        <w:rPr>
          <w:color w:val="000000"/>
          <w:sz w:val="24"/>
          <w:highlight w:val="none"/>
        </w:rPr>
        <w:t xml:space="preserve">说明：</w:t>
      </w:r>
      <w:r>
        <w:rPr>
          <w:rFonts w:hint="eastAsia"/>
          <w:color w:val="000000"/>
          <w:sz w:val="24"/>
          <w:highlight w:val="none"/>
          <w:lang w:eastAsia="zh-CN"/>
        </w:rPr>
        <w:t xml:space="preserve">投标人</w:t>
      </w:r>
      <w:r>
        <w:rPr>
          <w:rFonts w:hint="eastAsia"/>
          <w:color w:val="000000"/>
          <w:sz w:val="24"/>
          <w:highlight w:val="none"/>
        </w:rPr>
        <w:t xml:space="preserve">承诺不实的，依据《政府采购法》第七十七条“提供虚假材料谋取中标、成交的”有关规定予以处理</w:t>
      </w:r>
      <w:r>
        <w:rPr>
          <w:color w:val="000000"/>
          <w:sz w:val="24"/>
          <w:highlight w:val="none"/>
        </w:rPr>
      </w:r>
      <w:r/>
    </w:p>
    <w:p>
      <w:pPr>
        <w:pStyle w:val="1028"/>
        <w:jc w:val="center"/>
        <w:widowControl/>
        <w:rPr>
          <w:rFonts w:hint="eastAsia" w:ascii="宋体" w:hAnsi="宋体"/>
          <w:b/>
          <w:color w:val="000000"/>
          <w:sz w:val="32"/>
          <w:szCs w:val="32"/>
          <w:highlight w:val="none"/>
        </w:rPr>
      </w:pPr>
      <w:r>
        <w:rPr>
          <w:rFonts w:ascii="宋体" w:hAnsi="宋体"/>
          <w:b/>
          <w:color w:val="000000"/>
          <w:sz w:val="32"/>
          <w:szCs w:val="32"/>
          <w:highlight w:val="none"/>
        </w:rPr>
        <w:t xml:space="preserve">二、商务技术文件格式</w:t>
      </w:r>
      <w:bookmarkStart w:id="812" w:name="_Toc150480794"/>
      <w:r/>
      <w:bookmarkStart w:id="813" w:name="_Toc480942349"/>
      <w:r/>
      <w:bookmarkStart w:id="814" w:name="_Toc520356217"/>
      <w:r/>
      <w:bookmarkStart w:id="815" w:name="_Ref467988698"/>
      <w:r/>
      <w:bookmarkStart w:id="816" w:name="_Toc195842921"/>
      <w:r/>
      <w:bookmarkStart w:id="817" w:name="_Toc226337252"/>
      <w:r/>
      <w:bookmarkStart w:id="818" w:name="_Toc226965829"/>
      <w:r/>
      <w:bookmarkStart w:id="819" w:name="_Toc127151556"/>
      <w:r/>
      <w:bookmarkStart w:id="820" w:name="_Toc150774761"/>
      <w:r/>
      <w:bookmarkStart w:id="821" w:name="_Toc226965746"/>
      <w:r/>
      <w:bookmarkStart w:id="822" w:name="_Toc142311058"/>
      <w:r/>
      <w:bookmarkStart w:id="823" w:name="_Toc226309800"/>
      <w:r>
        <w:rPr>
          <w:rFonts w:hint="eastAsia" w:ascii="宋体" w:hAnsi="宋体"/>
          <w:b/>
          <w:color w:val="000000"/>
          <w:sz w:val="32"/>
          <w:szCs w:val="32"/>
          <w:highlight w:val="none"/>
        </w:rPr>
      </w:r>
      <w:r/>
    </w:p>
    <w:p>
      <w:pPr>
        <w:pStyle w:val="1028"/>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28"/>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028"/>
        <w:spacing w:line="360" w:lineRule="auto"/>
        <w:tabs>
          <w:tab w:val="left" w:pos="5580" w:leader="none"/>
        </w:tabs>
        <w:rPr>
          <w:color w:val="000000"/>
          <w:sz w:val="24"/>
          <w:highlight w:val="none"/>
        </w:rPr>
      </w:pPr>
      <w:r>
        <w:rPr>
          <w:color w:val="000000"/>
          <w:sz w:val="24"/>
          <w:highlight w:val="none"/>
        </w:rPr>
      </w:r>
      <w:r/>
    </w:p>
    <w:p>
      <w:pPr>
        <w:pStyle w:val="1028"/>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028"/>
        <w:spacing w:line="360" w:lineRule="auto"/>
        <w:tabs>
          <w:tab w:val="left" w:pos="5580" w:leader="none"/>
        </w:tabs>
        <w:rPr>
          <w:rFonts w:hint="eastAsia" w:eastAsia="宋体"/>
          <w:color w:val="000000"/>
          <w:sz w:val="24"/>
          <w:highlight w:val="none"/>
          <w:lang w:eastAsia="zh-CN"/>
        </w:rPr>
      </w:pPr>
      <w:r>
        <w:rPr>
          <w:color w:val="000000"/>
          <w:sz w:val="24"/>
          <w:highlight w:val="none"/>
        </w:rPr>
        <w:t xml:space="preserve">致：</w:t>
      </w:r>
      <w:r>
        <w:rPr>
          <w:rFonts w:hint="eastAsia"/>
          <w:color w:val="000000"/>
          <w:sz w:val="24"/>
          <w:highlight w:val="none"/>
          <w:u w:val="single"/>
          <w:lang w:eastAsia="zh-CN"/>
        </w:rPr>
        <w:t xml:space="preserve">溧阳市上黄镇人民政府</w:t>
      </w:r>
      <w:r>
        <w:rPr>
          <w:rFonts w:hint="eastAsia" w:eastAsia="宋体"/>
          <w:color w:val="000000"/>
          <w:sz w:val="24"/>
          <w:highlight w:val="none"/>
          <w:lang w:eastAsia="zh-CN"/>
        </w:rPr>
      </w:r>
      <w:r/>
    </w:p>
    <w:p>
      <w:pPr>
        <w:pStyle w:val="1028"/>
        <w:spacing w:line="360" w:lineRule="auto"/>
        <w:tabs>
          <w:tab w:val="left" w:pos="5580" w:leader="none"/>
        </w:tabs>
        <w:rPr>
          <w:color w:val="000000"/>
          <w:sz w:val="24"/>
          <w:szCs w:val="20"/>
          <w:highlight w:val="none"/>
        </w:rPr>
      </w:pPr>
      <w:r>
        <w:rPr>
          <w:color w:val="000000"/>
          <w:sz w:val="24"/>
          <w:szCs w:val="20"/>
          <w:highlight w:val="none"/>
        </w:rPr>
      </w:r>
      <w:r/>
    </w:p>
    <w:p>
      <w:pPr>
        <w:pStyle w:val="1028"/>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我方参加你方就___________（项目名称，项目编号）组织的招标活动，并对此项目进行投标。</w:t>
      </w:r>
      <w:r>
        <w:rPr>
          <w:color w:val="000000"/>
          <w:sz w:val="24"/>
          <w:szCs w:val="20"/>
          <w:highlight w:val="none"/>
        </w:rPr>
      </w:r>
      <w:r/>
    </w:p>
    <w:p>
      <w:pPr>
        <w:pStyle w:val="1028"/>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1028"/>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028"/>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1028"/>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028"/>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1028"/>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028"/>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1028"/>
        <w:ind w:left="420"/>
        <w:spacing w:line="360" w:lineRule="auto"/>
        <w:tabs>
          <w:tab w:val="left" w:pos="5580" w:leader="none"/>
        </w:tabs>
        <w:rPr>
          <w:color w:val="000000"/>
          <w:sz w:val="24"/>
          <w:szCs w:val="20"/>
          <w:highlight w:val="none"/>
        </w:rPr>
      </w:pPr>
      <w:r>
        <w:rPr>
          <w:color w:val="000000"/>
          <w:sz w:val="24"/>
          <w:szCs w:val="20"/>
          <w:highlight w:val="none"/>
        </w:rPr>
      </w:r>
      <w:r/>
    </w:p>
    <w:p>
      <w:pPr>
        <w:pStyle w:val="1028"/>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028"/>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028"/>
        <w:ind w:left="420"/>
        <w:spacing w:line="360" w:lineRule="auto"/>
        <w:tabs>
          <w:tab w:val="left" w:pos="5580" w:leader="none"/>
        </w:tabs>
        <w:rPr>
          <w:color w:val="000000"/>
          <w:sz w:val="24"/>
          <w:szCs w:val="20"/>
          <w:highlight w:val="none"/>
        </w:rPr>
      </w:pPr>
      <w:r>
        <w:rPr>
          <w:color w:val="000000"/>
          <w:sz w:val="24"/>
          <w:szCs w:val="20"/>
          <w:highlight w:val="none"/>
        </w:rPr>
      </w:r>
      <w:r/>
    </w:p>
    <w:p>
      <w:pPr>
        <w:pStyle w:val="1028"/>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1028"/>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028"/>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28"/>
        <w:jc w:val="left"/>
        <w:widowControl/>
        <w:rPr>
          <w:rFonts w:hint="eastAsia"/>
          <w:color w:val="000000"/>
          <w:sz w:val="24"/>
          <w:highlight w:val="none"/>
        </w:rPr>
      </w:pPr>
      <w:r/>
      <w:bookmarkStart w:id="824" w:name="_Hlt520356243"/>
      <w:r/>
      <w:bookmarkEnd w:id="824"/>
      <w:r/>
      <w:bookmarkStart w:id="825" w:name="_Hlt520355938"/>
      <w:r/>
      <w:bookmarkEnd w:id="825"/>
      <w:r>
        <w:rPr>
          <w:color w:val="000000"/>
          <w:sz w:val="24"/>
          <w:highlight w:val="none"/>
        </w:rPr>
        <w:br w:type="page" w:clear="all"/>
      </w:r>
      <w:r>
        <w:rPr>
          <w:rFonts w:hint="eastAsia"/>
          <w:color w:val="000000"/>
          <w:sz w:val="24"/>
          <w:highlight w:val="none"/>
        </w:rPr>
      </w:r>
      <w:r/>
    </w:p>
    <w:p>
      <w:pPr>
        <w:pStyle w:val="1028"/>
        <w:jc w:val="left"/>
        <w:widowControl/>
        <w:rPr>
          <w:rFonts w:hint="eastAsia"/>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102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2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28"/>
        <w:spacing w:line="560" w:lineRule="exact"/>
        <w:rPr>
          <w:rFonts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1028"/>
        <w:spacing w:line="560" w:lineRule="exact"/>
        <w:rPr>
          <w:rFonts w:ascii="宋体" w:hAnsi="宋体"/>
          <w:color w:val="000000"/>
          <w:sz w:val="24"/>
          <w:highlight w:val="none"/>
          <w:u w:val="single"/>
        </w:rPr>
      </w:pPr>
      <w:r>
        <w:rPr>
          <w:rFonts w:hint="eastAsia" w:ascii="宋体" w:hAnsi="宋体"/>
          <w:color w:val="000000"/>
          <w:sz w:val="24"/>
          <w:highlight w:val="none"/>
        </w:rPr>
        <w:t xml:space="preserve">地址:</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1028"/>
        <w:spacing w:line="560" w:lineRule="exact"/>
        <w:rPr>
          <w:rFonts w:hint="eastAsia" w:ascii="宋体" w:hAnsi="宋体"/>
          <w:color w:val="000000"/>
          <w:sz w:val="24"/>
          <w:highlight w:val="none"/>
          <w:u w:val="single"/>
        </w:rPr>
      </w:pPr>
      <w:r>
        <w:rPr>
          <w:rFonts w:hint="eastAsia" w:ascii="宋体" w:hAnsi="宋体"/>
          <w:color w:val="000000"/>
          <w:sz w:val="24"/>
          <w:highlight w:val="none"/>
        </w:rPr>
        <w:t xml:space="preserve">姓名: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性别: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年龄: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职务:</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8"/>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       （项目名称）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28"/>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28"/>
        <w:spacing w:line="560" w:lineRule="exact"/>
        <w:rPr>
          <w:rFonts w:ascii="宋体" w:hAnsi="宋体"/>
          <w:color w:val="000000"/>
          <w:sz w:val="24"/>
          <w:highlight w:val="none"/>
        </w:rPr>
      </w:pPr>
      <w:r>
        <w:rPr>
          <w:rFonts w:ascii="宋体" w:hAnsi="宋体"/>
          <w:color w:val="000000"/>
          <w:sz w:val="24"/>
          <w:highlight w:val="none"/>
        </w:rPr>
      </w:r>
      <w:r/>
    </w:p>
    <w:p>
      <w:pPr>
        <w:pStyle w:val="1040"/>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2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2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2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2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2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28"/>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28"/>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或盖章）</w:t>
      </w:r>
      <w:r>
        <w:rPr>
          <w:rFonts w:hint="eastAsia" w:ascii="宋体" w:hAnsi="宋体"/>
          <w:color w:val="000000"/>
          <w:sz w:val="24"/>
          <w:highlight w:val="none"/>
        </w:rPr>
        <w:t xml:space="preserve">：</w:t>
      </w:r>
      <w:r>
        <w:rPr>
          <w:rFonts w:ascii="宋体" w:hAnsi="宋体"/>
          <w:color w:val="000000"/>
          <w:sz w:val="24"/>
          <w:highlight w:val="none"/>
        </w:rPr>
      </w:r>
      <w:r/>
    </w:p>
    <w:p>
      <w:pPr>
        <w:pStyle w:val="1028"/>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28"/>
        <w:jc w:val="left"/>
        <w:widowControl/>
        <w:rPr>
          <w:rFonts w:hint="eastAsia"/>
          <w:color w:val="000000"/>
          <w:sz w:val="24"/>
          <w:highlight w:val="none"/>
        </w:rPr>
      </w:pPr>
      <w:r>
        <w:rPr>
          <w:rFonts w:hint="eastAsia"/>
          <w:color w:val="000000"/>
          <w:sz w:val="24"/>
          <w:highlight w:val="none"/>
        </w:rPr>
      </w:r>
      <w:r/>
    </w:p>
    <w:p>
      <w:pPr>
        <w:pStyle w:val="1028"/>
        <w:jc w:val="left"/>
        <w:widowControl/>
        <w:rPr>
          <w:rFonts w:hint="eastAsia"/>
          <w:color w:val="000000"/>
          <w:sz w:val="24"/>
          <w:highlight w:val="none"/>
        </w:rPr>
      </w:pPr>
      <w:r>
        <w:rPr>
          <w:rFonts w:hint="eastAsia"/>
          <w:color w:val="000000"/>
          <w:sz w:val="24"/>
          <w:highlight w:val="none"/>
        </w:rPr>
      </w:r>
      <w:r/>
    </w:p>
    <w:p>
      <w:pPr>
        <w:pStyle w:val="1028"/>
        <w:jc w:val="left"/>
        <w:widowControl/>
        <w:rPr>
          <w:rFonts w:hint="eastAsia"/>
          <w:color w:val="000000"/>
          <w:sz w:val="24"/>
          <w:highlight w:val="none"/>
        </w:rPr>
      </w:pPr>
      <w:r>
        <w:rPr>
          <w:rFonts w:hint="eastAsia"/>
          <w:color w:val="000000"/>
          <w:sz w:val="24"/>
          <w:highlight w:val="none"/>
        </w:rPr>
      </w:r>
      <w:r/>
    </w:p>
    <w:p>
      <w:pPr>
        <w:pStyle w:val="1028"/>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2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w:t>
      </w:r>
      <w:r>
        <w:rPr>
          <w:rFonts w:hint="eastAsia" w:ascii="宋体" w:hAnsi="宋体"/>
          <w:color w:val="000000"/>
          <w:sz w:val="24"/>
          <w:szCs w:val="20"/>
          <w:highlight w:val="none"/>
          <w:lang w:eastAsia="zh-CN"/>
        </w:rPr>
        <w:t xml:space="preserve">投标人</w:t>
      </w:r>
      <w:r>
        <w:rPr>
          <w:rFonts w:ascii="宋体" w:hAnsi="宋体"/>
          <w:color w:val="000000"/>
          <w:sz w:val="24"/>
          <w:szCs w:val="20"/>
          <w:highlight w:val="none"/>
        </w:rPr>
        <w:t xml:space="preserve">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28"/>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lang w:eastAsia="zh-CN"/>
        </w:rPr>
        <w:t xml:space="preserve">投标人</w:t>
      </w:r>
      <w:r>
        <w:rPr>
          <w:rFonts w:hint="eastAsia" w:ascii="宋体" w:hAnsi="宋体"/>
          <w:color w:val="000000"/>
          <w:sz w:val="24"/>
          <w:szCs w:val="20"/>
          <w:highlight w:val="none"/>
        </w:rPr>
        <w:t xml:space="preserve">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28"/>
        <w:jc w:val="left"/>
        <w:widowControl/>
        <w:rPr>
          <w:rFonts w:hint="eastAsia"/>
          <w:color w:val="000000"/>
          <w:sz w:val="24"/>
          <w:highlight w:val="none"/>
        </w:rPr>
      </w:pPr>
      <w:r>
        <w:rPr>
          <w:rFonts w:hint="eastAsia"/>
          <w:color w:val="000000"/>
          <w:sz w:val="24"/>
          <w:highlight w:val="none"/>
        </w:rPr>
      </w:r>
      <w:r/>
    </w:p>
    <w:p>
      <w:pPr>
        <w:pStyle w:val="1028"/>
        <w:jc w:val="left"/>
        <w:widowControl/>
        <w:rPr>
          <w:rFonts w:hint="eastAsia"/>
          <w:color w:val="000000"/>
          <w:sz w:val="24"/>
          <w:highlight w:val="none"/>
        </w:rPr>
      </w:pPr>
      <w:r>
        <w:rPr>
          <w:rFonts w:hint="eastAsia"/>
          <w:color w:val="000000"/>
          <w:sz w:val="24"/>
          <w:highlight w:val="none"/>
        </w:rPr>
      </w:r>
      <w:r/>
    </w:p>
    <w:p>
      <w:pPr>
        <w:pStyle w:val="1028"/>
        <w:jc w:val="left"/>
        <w:widowControl/>
        <w:rPr>
          <w:rFonts w:hint="eastAsia"/>
          <w:color w:val="000000"/>
          <w:sz w:val="24"/>
          <w:highlight w:val="none"/>
        </w:rPr>
      </w:pPr>
      <w:r>
        <w:rPr>
          <w:rFonts w:hint="eastAsia"/>
          <w:color w:val="000000"/>
          <w:sz w:val="24"/>
          <w:highlight w:val="none"/>
        </w:rPr>
      </w:r>
      <w:r/>
    </w:p>
    <w:p>
      <w:pPr>
        <w:pStyle w:val="1028"/>
        <w:jc w:val="left"/>
        <w:widowControl/>
        <w:rPr>
          <w:rFonts w:hint="eastAsia"/>
          <w:color w:val="000000"/>
          <w:sz w:val="24"/>
          <w:highlight w:val="none"/>
        </w:rPr>
      </w:pPr>
      <w:r>
        <w:rPr>
          <w:rFonts w:hint="eastAsia"/>
          <w:color w:val="000000"/>
          <w:sz w:val="24"/>
          <w:highlight w:val="none"/>
        </w:rPr>
      </w:r>
      <w:r/>
    </w:p>
    <w:p>
      <w:pPr>
        <w:pStyle w:val="1028"/>
        <w:jc w:val="left"/>
        <w:widowControl/>
        <w:rPr>
          <w:rFonts w:hint="eastAsia"/>
          <w:color w:val="000000"/>
          <w:sz w:val="24"/>
          <w:highlight w:val="none"/>
        </w:rPr>
      </w:pPr>
      <w:r>
        <w:rPr>
          <w:rFonts w:hint="eastAsia"/>
          <w:color w:val="000000"/>
          <w:sz w:val="24"/>
          <w:highlight w:val="none"/>
        </w:rPr>
        <w:t xml:space="preserve">3  政府采购</w:t>
      </w:r>
      <w:r>
        <w:rPr>
          <w:rFonts w:hint="eastAsia"/>
          <w:color w:val="000000"/>
          <w:sz w:val="24"/>
          <w:highlight w:val="none"/>
          <w:lang w:eastAsia="zh-CN"/>
        </w:rPr>
        <w:t xml:space="preserve">投标人</w:t>
      </w:r>
      <w:r>
        <w:rPr>
          <w:rFonts w:hint="eastAsia"/>
          <w:color w:val="000000"/>
          <w:sz w:val="24"/>
          <w:highlight w:val="none"/>
        </w:rPr>
        <w:t xml:space="preserve">信用承诺书</w:t>
      </w:r>
      <w:r>
        <w:rPr>
          <w:color w:val="000000"/>
          <w:sz w:val="24"/>
          <w:szCs w:val="20"/>
          <w:highlight w:val="none"/>
        </w:rPr>
        <w:t xml:space="preserve">（实质性格式）</w:t>
      </w:r>
      <w:r>
        <w:rPr>
          <w:rFonts w:hint="eastAsia"/>
          <w:color w:val="000000"/>
          <w:sz w:val="24"/>
          <w:highlight w:val="none"/>
        </w:rPr>
      </w:r>
      <w:r/>
    </w:p>
    <w:p>
      <w:pPr>
        <w:pStyle w:val="1028"/>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28"/>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w:t>
      </w:r>
      <w:r>
        <w:rPr>
          <w:rFonts w:hint="eastAsia" w:ascii="黑体" w:hAnsi="黑体" w:eastAsia="黑体"/>
          <w:b/>
          <w:color w:val="000000"/>
          <w:sz w:val="32"/>
          <w:szCs w:val="32"/>
          <w:highlight w:val="none"/>
          <w:lang w:eastAsia="zh-CN"/>
        </w:rPr>
        <w:t xml:space="preserve">投标人</w:t>
      </w:r>
      <w:r>
        <w:rPr>
          <w:rFonts w:hint="eastAsia" w:ascii="黑体" w:hAnsi="黑体" w:eastAsia="黑体"/>
          <w:b/>
          <w:color w:val="000000"/>
          <w:sz w:val="32"/>
          <w:szCs w:val="32"/>
          <w:highlight w:val="none"/>
        </w:rPr>
        <w:t xml:space="preserve">信用承诺书</w:t>
      </w:r>
      <w:r>
        <w:rPr>
          <w:rFonts w:ascii="黑体" w:hAnsi="黑体" w:eastAsia="黑体"/>
          <w:b/>
          <w:color w:val="000000"/>
          <w:sz w:val="32"/>
          <w:szCs w:val="32"/>
          <w:highlight w:val="none"/>
        </w:rPr>
      </w:r>
      <w:r/>
    </w:p>
    <w:p>
      <w:pPr>
        <w:pStyle w:val="1028"/>
        <w:ind w:firstLine="640"/>
        <w:rPr>
          <w:color w:val="000000"/>
          <w:highlight w:val="none"/>
        </w:rPr>
      </w:pPr>
      <w:r>
        <w:rPr>
          <w:color w:val="000000"/>
          <w:highlight w:val="none"/>
        </w:rPr>
      </w:r>
      <w:r/>
    </w:p>
    <w:p>
      <w:pPr>
        <w:pStyle w:val="102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形象，本单位在参与政府采购活动中,自愿作出以下承诺：</w:t>
      </w:r>
      <w:r>
        <w:rPr>
          <w:rFonts w:ascii="宋体" w:hAnsi="宋体"/>
          <w:color w:val="000000"/>
          <w:sz w:val="24"/>
          <w:highlight w:val="none"/>
        </w:rPr>
      </w:r>
      <w:r/>
    </w:p>
    <w:p>
      <w:pPr>
        <w:pStyle w:val="102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2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信用管理暂行办法》，自愿按照《常州市政府采购</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信用管理暂行办法》规定，发生失信行为将记录并公开到“信用常州”、常州市政府采购网。</w:t>
      </w:r>
      <w:r>
        <w:rPr>
          <w:rFonts w:ascii="宋体" w:hAnsi="宋体"/>
          <w:color w:val="000000"/>
          <w:sz w:val="24"/>
          <w:highlight w:val="none"/>
        </w:rPr>
      </w:r>
      <w:r/>
    </w:p>
    <w:p>
      <w:pPr>
        <w:pStyle w:val="102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2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2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2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2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2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2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2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2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57"/>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28"/>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028"/>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28"/>
        <w:spacing w:line="360" w:lineRule="auto"/>
        <w:rPr>
          <w:color w:val="000000"/>
          <w:sz w:val="24"/>
          <w:szCs w:val="20"/>
          <w:highlight w:val="none"/>
        </w:rPr>
        <w:outlineLvl w:val="2"/>
      </w:pPr>
      <w:r/>
      <w:bookmarkStart w:id="826" w:name="_Hlt520355504"/>
      <w:r/>
      <w:bookmarkEnd w:id="826"/>
      <w:r/>
      <w:bookmarkStart w:id="827" w:name="_Hlt520343000"/>
      <w:r/>
      <w:bookmarkEnd w:id="827"/>
      <w:r/>
      <w:bookmarkStart w:id="828" w:name="_Hlt520350918"/>
      <w:r/>
      <w:bookmarkEnd w:id="828"/>
      <w:r/>
      <w:bookmarkStart w:id="829" w:name="_Hlt520271212"/>
      <w:r/>
      <w:bookmarkEnd w:id="829"/>
      <w:r/>
      <w:bookmarkStart w:id="830" w:name="_Hlt520274407"/>
      <w:r/>
      <w:bookmarkEnd w:id="830"/>
      <w:r/>
      <w:bookmarkStart w:id="831" w:name="_Hlt520343392"/>
      <w:r/>
      <w:bookmarkEnd w:id="831"/>
      <w:r/>
      <w:bookmarkStart w:id="832" w:name="_Hlt520274065"/>
      <w:r/>
      <w:bookmarkEnd w:id="832"/>
      <w:r/>
      <w:bookmarkStart w:id="833" w:name="_Hlt520274393"/>
      <w:r/>
      <w:bookmarkEnd w:id="833"/>
      <w:r/>
      <w:bookmarkStart w:id="834" w:name="_Hlt520273711"/>
      <w:r/>
      <w:bookmarkEnd w:id="834"/>
      <w:r/>
      <w:bookmarkStart w:id="835" w:name="_Hlt520274121"/>
      <w:r/>
      <w:bookmarkEnd w:id="835"/>
      <w:r/>
      <w:bookmarkStart w:id="836" w:name="_Toc265228395"/>
      <w:r/>
      <w:bookmarkStart w:id="837" w:name="_Toc305158825"/>
      <w:r/>
      <w:bookmarkStart w:id="838" w:name="_Ref467988705"/>
      <w:r/>
      <w:bookmarkStart w:id="839" w:name="_Toc264969247"/>
      <w:r/>
      <w:bookmarkStart w:id="840" w:name="_Toc305158899"/>
      <w:r/>
      <w:bookmarkStart w:id="841" w:name="_Toc127151557"/>
      <w:r/>
      <w:bookmarkStart w:id="842" w:name="_Toc226309801"/>
      <w:r/>
      <w:bookmarkStart w:id="843" w:name="_Toc226337253"/>
      <w:r/>
      <w:bookmarkStart w:id="844" w:name="_Toc195842922"/>
      <w:r/>
      <w:bookmarkStart w:id="845" w:name="_Toc226965830"/>
      <w:r/>
      <w:bookmarkStart w:id="846" w:name="_Toc520356218"/>
      <w:r/>
      <w:bookmarkStart w:id="847" w:name="_Toc150480795"/>
      <w:r/>
      <w:bookmarkStart w:id="848" w:name="_Toc142311059"/>
      <w:r/>
      <w:bookmarkStart w:id="849" w:name="_Toc150774762"/>
      <w:r/>
      <w:bookmarkStart w:id="850" w:name="_Toc480942350"/>
      <w:r/>
      <w:bookmarkStart w:id="851" w:name="_Toc226965747"/>
      <w:r>
        <w:rPr>
          <w:color w:val="000000"/>
          <w:sz w:val="24"/>
          <w:szCs w:val="20"/>
          <w:highlight w:val="none"/>
        </w:rPr>
        <w:br w:type="page" w:clear="all"/>
      </w:r>
      <w:r>
        <w:rPr>
          <w:rFonts w:hint="eastAsia"/>
          <w:color w:val="000000"/>
          <w:sz w:val="24"/>
          <w:szCs w:val="20"/>
          <w:highlight w:val="none"/>
          <w:lang w:val="en-US" w:eastAsia="zh-CN"/>
        </w:rPr>
        <w:t xml:space="preserve">4</w:t>
      </w:r>
      <w:r>
        <w:rPr>
          <w:color w:val="000000"/>
          <w:sz w:val="24"/>
          <w:szCs w:val="20"/>
          <w:highlight w:val="none"/>
        </w:rPr>
        <w:t xml:space="preserve"> 中小企业声明函</w:t>
      </w:r>
      <w:r>
        <w:rPr>
          <w:color w:val="000000"/>
          <w:sz w:val="24"/>
          <w:szCs w:val="20"/>
          <w:highlight w:val="none"/>
        </w:rPr>
      </w:r>
      <w:r/>
    </w:p>
    <w:p>
      <w:pPr>
        <w:pStyle w:val="1028"/>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1028"/>
        <w:spacing w:line="360" w:lineRule="auto"/>
        <w:tabs>
          <w:tab w:val="left" w:pos="5580" w:leader="none"/>
        </w:tabs>
        <w:rPr>
          <w:color w:val="000000"/>
          <w:sz w:val="24"/>
          <w:highlight w:val="none"/>
        </w:rPr>
      </w:pPr>
      <w:r>
        <w:rPr>
          <w:rFonts w:hint="eastAsia"/>
          <w:color w:val="000000"/>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color w:val="000000"/>
          <w:sz w:val="24"/>
          <w:highlight w:val="none"/>
        </w:rPr>
      </w:r>
      <w:r/>
    </w:p>
    <w:p>
      <w:pPr>
        <w:pStyle w:val="1028"/>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1028"/>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3）对于多标的的采购项目，供应商应充分、准确地了解所投产品制造企业信息。对相关情况了解不清楚的，不建议填报本声明函。</w:t>
      </w:r>
      <w:r>
        <w:rPr>
          <w:rFonts w:hint="eastAsia"/>
          <w:color w:val="000000"/>
          <w:sz w:val="24"/>
          <w:highlight w:val="none"/>
        </w:rPr>
      </w:r>
      <w:r/>
    </w:p>
    <w:p>
      <w:pPr>
        <w:pStyle w:val="1028"/>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1028"/>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color w:val="000000"/>
          <w:sz w:val="24"/>
          <w:highlight w:val="none"/>
        </w:rPr>
        <w:fldChar w:fldCharType="begin"/>
      </w:r>
      <w:r>
        <w:rPr>
          <w:color w:val="000000"/>
          <w:sz w:val="24"/>
          <w:highlight w:val="none"/>
        </w:rPr>
        <w:instrText xml:space="preserve"> HYPERLINK "http://202.106.120.146/baosong/appweb/orgScale.html" </w:instrText>
      </w:r>
      <w:r>
        <w:rPr>
          <w:color w:val="000000"/>
          <w:sz w:val="24"/>
          <w:highlight w:val="none"/>
        </w:rPr>
        <w:fldChar w:fldCharType="separate"/>
      </w:r>
      <w:r>
        <w:rPr>
          <w:rStyle w:val="1106"/>
          <w:color w:val="000000"/>
          <w:sz w:val="24"/>
          <w:highlight w:val="none"/>
        </w:rPr>
        <w:t xml:space="preserve">http://202.106.120.146/baosong/appweb/orgScale.html</w:t>
      </w:r>
      <w:r>
        <w:rPr>
          <w:color w:val="000000"/>
          <w:sz w:val="24"/>
          <w:highlight w:val="none"/>
        </w:rPr>
        <w:fldChar w:fldCharType="end"/>
      </w:r>
      <w:r>
        <w:rPr>
          <w:rFonts w:hint="eastAsia"/>
          <w:color w:val="000000"/>
          <w:sz w:val="24"/>
          <w:highlight w:val="none"/>
        </w:rPr>
        <w:t xml:space="preserve">）</w:t>
      </w:r>
      <w:r>
        <w:rPr>
          <w:rFonts w:hint="eastAsia"/>
          <w:color w:val="000000"/>
          <w:sz w:val="24"/>
          <w:highlight w:val="none"/>
        </w:rPr>
      </w:r>
      <w:r/>
    </w:p>
    <w:p>
      <w:pPr>
        <w:pStyle w:val="1028"/>
        <w:spacing w:line="360" w:lineRule="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28"/>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28"/>
        <w:jc w:val="center"/>
        <w:spacing w:line="360" w:lineRule="auto"/>
        <w:rPr>
          <w:rFonts w:hint="eastAsia"/>
          <w:color w:val="000000"/>
          <w:sz w:val="24"/>
          <w:szCs w:val="20"/>
          <w:highlight w:val="none"/>
        </w:rPr>
      </w:pPr>
      <w:r>
        <w:rPr>
          <w:b/>
          <w:bCs/>
          <w:color w:val="000000"/>
          <w:sz w:val="24"/>
          <w:highlight w:val="none"/>
        </w:rPr>
        <w:br w:type="page" w:clear="all"/>
      </w:r>
      <w:r>
        <w:rPr>
          <w:rFonts w:hint="eastAsia"/>
          <w:color w:val="000000"/>
          <w:sz w:val="24"/>
          <w:szCs w:val="20"/>
          <w:highlight w:val="none"/>
        </w:rPr>
      </w:r>
      <w:r/>
    </w:p>
    <w:p>
      <w:pPr>
        <w:pStyle w:val="1028"/>
        <w:jc w:val="center"/>
        <w:spacing w:before="240" w:after="240" w:line="360" w:lineRule="auto"/>
        <w:rPr>
          <w:b/>
          <w:color w:val="000000"/>
          <w:sz w:val="36"/>
          <w:szCs w:val="36"/>
          <w:highlight w:val="none"/>
        </w:rPr>
      </w:pPr>
      <w:r>
        <w:rPr>
          <w:rFonts w:hint="eastAsia"/>
          <w:b/>
          <w:bCs/>
          <w:color w:val="000000"/>
          <w:sz w:val="36"/>
          <w:szCs w:val="36"/>
          <w:highlight w:val="none"/>
        </w:rPr>
        <w:t xml:space="preserve">中小企业声明函（货物）格式</w:t>
      </w:r>
      <w:r>
        <w:rPr>
          <w:b/>
          <w:color w:val="000000"/>
          <w:sz w:val="36"/>
          <w:szCs w:val="36"/>
          <w:highlight w:val="none"/>
        </w:rPr>
      </w:r>
      <w:r/>
    </w:p>
    <w:p>
      <w:pPr>
        <w:pStyle w:val="1028"/>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color w:val="000000"/>
          <w:spacing w:val="6"/>
          <w:sz w:val="24"/>
          <w:highlight w:val="none"/>
        </w:rPr>
      </w:r>
      <w:r/>
    </w:p>
    <w:p>
      <w:pPr>
        <w:pStyle w:val="1028"/>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行业；制造商为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1028"/>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行业；制造商为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1028"/>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1028"/>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1028"/>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1028"/>
        <w:ind w:firstLine="504"/>
        <w:spacing w:line="360" w:lineRule="auto"/>
        <w:rPr>
          <w:color w:val="000000"/>
          <w:spacing w:val="6"/>
          <w:sz w:val="24"/>
          <w:highlight w:val="none"/>
        </w:rPr>
      </w:pPr>
      <w:r>
        <w:rPr>
          <w:color w:val="000000"/>
          <w:spacing w:val="6"/>
          <w:sz w:val="24"/>
          <w:highlight w:val="none"/>
        </w:rPr>
      </w:r>
      <w:r/>
    </w:p>
    <w:p>
      <w:pPr>
        <w:pStyle w:val="1028"/>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1028"/>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028"/>
        <w:ind w:right="360" w:firstLine="480"/>
        <w:jc w:val="right"/>
        <w:spacing w:line="360" w:lineRule="auto"/>
        <w:rPr>
          <w:color w:val="000000"/>
          <w:sz w:val="24"/>
          <w:highlight w:val="none"/>
        </w:rPr>
      </w:pPr>
      <w:r>
        <w:rPr>
          <w:color w:val="000000"/>
          <w:sz w:val="24"/>
          <w:highlight w:val="none"/>
        </w:rPr>
      </w:r>
      <w:r/>
    </w:p>
    <w:p>
      <w:pPr>
        <w:pStyle w:val="1028"/>
        <w:ind w:right="360" w:firstLine="480"/>
        <w:jc w:val="right"/>
        <w:spacing w:line="360" w:lineRule="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28"/>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028"/>
        <w:ind w:firstLine="420"/>
        <w:jc w:val="left"/>
        <w:rPr>
          <w:color w:val="000000"/>
          <w:sz w:val="24"/>
          <w:highlight w:val="none"/>
        </w:rPr>
      </w:pPr>
      <w:r>
        <w:rPr>
          <w:color w:val="000000"/>
          <w:sz w:val="24"/>
          <w:highlight w:val="none"/>
        </w:rPr>
      </w:r>
      <w:r/>
    </w:p>
    <w:p>
      <w:pPr>
        <w:pStyle w:val="1028"/>
        <w:jc w:val="left"/>
        <w:rPr>
          <w:color w:val="000000"/>
          <w:szCs w:val="21"/>
          <w:highlight w:val="none"/>
          <w:vertAlign w:val="superscript"/>
        </w:rPr>
      </w:pPr>
      <w:r>
        <w:rPr>
          <w:color w:val="000000"/>
          <w:szCs w:val="21"/>
          <w:highlight w:val="none"/>
          <w:vertAlign w:val="superscript"/>
        </w:rPr>
      </w:r>
      <w:r/>
    </w:p>
    <w:p>
      <w:pPr>
        <w:pStyle w:val="1028"/>
        <w:ind w:right="360" w:firstLine="480"/>
        <w:jc w:val="right"/>
        <w:spacing w:line="360" w:lineRule="auto"/>
        <w:rPr>
          <w:color w:val="000000"/>
          <w:sz w:val="24"/>
          <w:highlight w:val="none"/>
        </w:rPr>
      </w:pPr>
      <w:r>
        <w:rPr>
          <w:color w:val="000000"/>
          <w:sz w:val="24"/>
          <w:highlight w:val="none"/>
        </w:rPr>
      </w:r>
      <w:r/>
    </w:p>
    <w:p>
      <w:pPr>
        <w:pStyle w:val="1028"/>
        <w:jc w:val="left"/>
        <w:widowControl/>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1028"/>
        <w:spacing w:line="360" w:lineRule="auto"/>
        <w:rPr>
          <w:color w:val="000000"/>
          <w:sz w:val="24"/>
          <w:szCs w:val="20"/>
          <w:highlight w:val="none"/>
        </w:rPr>
        <w:outlineLvl w:val="2"/>
      </w:pPr>
      <w:r>
        <w:rPr>
          <w:rFonts w:hint="eastAsia"/>
          <w:color w:val="000000"/>
          <w:sz w:val="24"/>
          <w:szCs w:val="20"/>
          <w:highlight w:val="none"/>
          <w:lang w:val="en-US" w:eastAsia="zh-CN"/>
        </w:rPr>
        <w:t xml:space="preserve">5</w:t>
      </w:r>
      <w:r>
        <w:rPr>
          <w:color w:val="000000"/>
          <w:sz w:val="24"/>
          <w:szCs w:val="20"/>
          <w:highlight w:val="none"/>
        </w:rPr>
        <w:t xml:space="preserve">开标一览表</w:t>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rPr>
          <w:color w:val="000000"/>
          <w:sz w:val="24"/>
          <w:szCs w:val="20"/>
          <w:highlight w:val="none"/>
        </w:rPr>
      </w:r>
      <w:r/>
    </w:p>
    <w:p>
      <w:pPr>
        <w:pStyle w:val="1028"/>
        <w:jc w:val="center"/>
        <w:spacing w:line="360" w:lineRule="exact"/>
        <w:rPr>
          <w:b/>
          <w:color w:val="000000"/>
          <w:sz w:val="36"/>
          <w:szCs w:val="36"/>
          <w:highlight w:val="none"/>
        </w:rPr>
      </w:pPr>
      <w:r/>
      <w:bookmarkStart w:id="852" w:name="_Toc164608827"/>
      <w:r/>
      <w:bookmarkStart w:id="853" w:name="_Toc305158900"/>
      <w:r/>
      <w:bookmarkStart w:id="854" w:name="_Toc226337254"/>
      <w:r/>
      <w:bookmarkStart w:id="855" w:name="_Toc195842923"/>
      <w:r/>
      <w:bookmarkStart w:id="856" w:name="_Toc264969248"/>
      <w:r/>
      <w:bookmarkStart w:id="857" w:name="_Toc305158826"/>
      <w:r/>
      <w:bookmarkStart w:id="858" w:name="_Toc164608672"/>
      <w:r/>
      <w:bookmarkStart w:id="859" w:name="_Toc265228396"/>
      <w:r/>
      <w:bookmarkStart w:id="860" w:name="_Toc226309802"/>
      <w:r/>
      <w:bookmarkStart w:id="861" w:name="_Toc226965748"/>
      <w:r/>
      <w:bookmarkStart w:id="862" w:name="_Toc226965831"/>
      <w:r>
        <w:rPr>
          <w:rFonts w:hint="eastAsia"/>
          <w:b/>
          <w:color w:val="000000"/>
          <w:sz w:val="36"/>
          <w:szCs w:val="36"/>
          <w:highlight w:val="none"/>
        </w:rPr>
        <w:t xml:space="preserve">开标一览表</w:t>
      </w:r>
      <w:bookmarkEnd w:id="852"/>
      <w:r/>
      <w:bookmarkEnd w:id="853"/>
      <w:r/>
      <w:bookmarkEnd w:id="854"/>
      <w:r/>
      <w:bookmarkEnd w:id="855"/>
      <w:r/>
      <w:bookmarkEnd w:id="856"/>
      <w:r/>
      <w:bookmarkEnd w:id="857"/>
      <w:r/>
      <w:bookmarkEnd w:id="858"/>
      <w:r/>
      <w:bookmarkEnd w:id="859"/>
      <w:r/>
      <w:bookmarkEnd w:id="860"/>
      <w:r/>
      <w:bookmarkEnd w:id="861"/>
      <w:r/>
      <w:bookmarkEnd w:id="862"/>
      <w:r>
        <w:rPr>
          <w:b/>
          <w:color w:val="000000"/>
          <w:sz w:val="36"/>
          <w:szCs w:val="36"/>
          <w:highlight w:val="none"/>
        </w:rPr>
      </w:r>
      <w:r/>
    </w:p>
    <w:p>
      <w:pPr>
        <w:pStyle w:val="1028"/>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1028"/>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w:t>
      </w:r>
      <w:r>
        <w:rPr>
          <w:rFonts w:hint="eastAsia"/>
          <w:color w:val="000000"/>
          <w:sz w:val="24"/>
          <w:highlight w:val="none"/>
          <w:u w:val="single"/>
          <w:lang w:val="en-US" w:eastAsia="zh-CN"/>
        </w:rPr>
        <w:t xml:space="preserve">                 </w:t>
      </w:r>
      <w:r>
        <w:rPr>
          <w:color w:val="000000"/>
          <w:sz w:val="24"/>
          <w:highlight w:val="none"/>
        </w:rPr>
        <w:t xml:space="preserve">    项目名称：</w:t>
      </w:r>
      <w:r>
        <w:rPr>
          <w:rFonts w:hint="eastAsia"/>
          <w:color w:val="000000"/>
          <w:sz w:val="24"/>
          <w:highlight w:val="none"/>
          <w:u w:val="single"/>
        </w:rPr>
        <w:t xml:space="preserve">                         </w:t>
      </w:r>
      <w:r>
        <w:rPr>
          <w:color w:val="000000"/>
          <w:sz w:val="24"/>
          <w:highlight w:val="none"/>
          <w:u w:val="single"/>
        </w:rPr>
      </w:r>
      <w:r/>
    </w:p>
    <w:tbl>
      <w:tblPr>
        <w:tblW w:w="4624"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3"/>
        <w:gridCol w:w="3721"/>
        <w:gridCol w:w="1995"/>
        <w:gridCol w:w="1990"/>
      </w:tblGrid>
      <w:tr>
        <w:trPr>
          <w:trHeight w:val="531"/>
        </w:trPr>
        <w:tc>
          <w:tcPr>
            <w:tcW w:w="412" w:type="dxa"/>
            <w:vAlign w:val="center"/>
            <w:vMerge w:val="restart"/>
            <w:textDirection w:val="lrTb"/>
            <w:noWrap w:val="false"/>
          </w:tcPr>
          <w:p>
            <w:pPr>
              <w:pStyle w:val="1028"/>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2215" w:type="dxa"/>
            <w:vAlign w:val="center"/>
            <w:vMerge w:val="restart"/>
            <w:textDirection w:val="lrTb"/>
            <w:noWrap w:val="false"/>
          </w:tcPr>
          <w:p>
            <w:pPr>
              <w:pStyle w:val="1028"/>
              <w:jc w:val="center"/>
              <w:tabs>
                <w:tab w:val="left" w:pos="5580" w:leader="none"/>
              </w:tabs>
              <w:rPr>
                <w:b/>
                <w:color w:val="000000"/>
                <w:sz w:val="24"/>
                <w:highlight w:val="none"/>
              </w:rPr>
            </w:pPr>
            <w:r>
              <w:rPr>
                <w:b/>
                <w:color w:val="000000"/>
                <w:sz w:val="24"/>
                <w:highlight w:val="none"/>
              </w:rPr>
              <w:t xml:space="preserve">名</w:t>
            </w:r>
            <w:r>
              <w:rPr>
                <w:rFonts w:hint="eastAsia"/>
                <w:b/>
                <w:color w:val="000000"/>
                <w:sz w:val="24"/>
                <w:highlight w:val="none"/>
              </w:rPr>
              <w:t xml:space="preserve">  </w:t>
            </w:r>
            <w:r>
              <w:rPr>
                <w:b/>
                <w:color w:val="000000"/>
                <w:sz w:val="24"/>
                <w:highlight w:val="none"/>
              </w:rPr>
              <w:t xml:space="preserve">称</w:t>
            </w:r>
            <w:r>
              <w:rPr>
                <w:b/>
                <w:color w:val="000000"/>
                <w:sz w:val="24"/>
                <w:highlight w:val="none"/>
              </w:rPr>
            </w:r>
            <w:r/>
          </w:p>
        </w:tc>
        <w:tc>
          <w:tcPr>
            <w:gridSpan w:val="2"/>
            <w:tcW w:w="3985" w:type="dxa"/>
            <w:vAlign w:val="center"/>
            <w:textDirection w:val="lrTb"/>
            <w:noWrap w:val="false"/>
          </w:tcPr>
          <w:p>
            <w:pPr>
              <w:pStyle w:val="1028"/>
              <w:jc w:val="center"/>
              <w:tabs>
                <w:tab w:val="left" w:pos="5580" w:leader="none"/>
              </w:tabs>
              <w:rPr>
                <w:b/>
                <w:color w:val="000000"/>
                <w:sz w:val="24"/>
                <w:highlight w:val="none"/>
              </w:rPr>
            </w:pPr>
            <w:r>
              <w:rPr>
                <w:b/>
                <w:color w:val="000000"/>
                <w:sz w:val="24"/>
                <w:highlight w:val="none"/>
              </w:rPr>
              <w:t xml:space="preserve">投标报价</w:t>
            </w:r>
            <w:r>
              <w:rPr>
                <w:b/>
                <w:color w:val="000000"/>
                <w:sz w:val="24"/>
                <w:highlight w:val="none"/>
              </w:rPr>
            </w:r>
            <w:r/>
          </w:p>
        </w:tc>
      </w:tr>
      <w:tr>
        <w:trPr>
          <w:trHeight w:val="674"/>
        </w:trPr>
        <w:tc>
          <w:tcPr>
            <w:tcW w:w="412" w:type="dxa"/>
            <w:vAlign w:val="center"/>
            <w:vMerge w:val="continue"/>
            <w:textDirection w:val="lrTb"/>
            <w:noWrap w:val="false"/>
          </w:tcPr>
          <w:p>
            <w:pPr>
              <w:pStyle w:val="1028"/>
              <w:jc w:val="center"/>
              <w:tabs>
                <w:tab w:val="left" w:pos="5580" w:leader="none"/>
              </w:tabs>
              <w:rPr>
                <w:color w:val="000000"/>
                <w:sz w:val="24"/>
                <w:highlight w:val="none"/>
              </w:rPr>
            </w:pPr>
            <w:r>
              <w:rPr>
                <w:color w:val="000000"/>
                <w:sz w:val="24"/>
                <w:highlight w:val="none"/>
              </w:rPr>
            </w:r>
            <w:r/>
          </w:p>
        </w:tc>
        <w:tc>
          <w:tcPr>
            <w:tcW w:w="2215" w:type="dxa"/>
            <w:vAlign w:val="center"/>
            <w:vMerge w:val="continue"/>
            <w:textDirection w:val="lrTb"/>
            <w:noWrap w:val="false"/>
          </w:tcPr>
          <w:p>
            <w:pPr>
              <w:pStyle w:val="1028"/>
              <w:jc w:val="center"/>
              <w:tabs>
                <w:tab w:val="left" w:pos="5580" w:leader="none"/>
              </w:tabs>
              <w:rPr>
                <w:color w:val="000000"/>
                <w:sz w:val="24"/>
                <w:highlight w:val="none"/>
              </w:rPr>
            </w:pPr>
            <w:r>
              <w:rPr>
                <w:color w:val="000000"/>
                <w:sz w:val="24"/>
                <w:highlight w:val="none"/>
              </w:rPr>
            </w:r>
            <w:r/>
          </w:p>
        </w:tc>
        <w:tc>
          <w:tcPr>
            <w:tcW w:w="1187" w:type="dxa"/>
            <w:vAlign w:val="center"/>
            <w:textDirection w:val="lrTb"/>
            <w:noWrap w:val="false"/>
          </w:tcPr>
          <w:p>
            <w:pPr>
              <w:pStyle w:val="1028"/>
              <w:jc w:val="center"/>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tcW w:w="1184" w:type="dxa"/>
            <w:vAlign w:val="center"/>
            <w:textDirection w:val="lrTb"/>
            <w:noWrap w:val="false"/>
          </w:tcPr>
          <w:p>
            <w:pPr>
              <w:pStyle w:val="1028"/>
              <w:jc w:val="center"/>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412" w:type="dxa"/>
            <w:vAlign w:val="center"/>
            <w:textDirection w:val="lrTb"/>
            <w:noWrap w:val="false"/>
          </w:tcPr>
          <w:p>
            <w:pPr>
              <w:pStyle w:val="1028"/>
              <w:jc w:val="center"/>
              <w:tabs>
                <w:tab w:val="left" w:pos="5580" w:leader="none"/>
              </w:tabs>
              <w:rPr>
                <w:rFonts w:hint="eastAsia"/>
                <w:color w:val="000000"/>
                <w:sz w:val="24"/>
                <w:highlight w:val="none"/>
              </w:rPr>
            </w:pPr>
            <w:r>
              <w:rPr>
                <w:rFonts w:hint="eastAsia"/>
                <w:color w:val="000000"/>
                <w:sz w:val="24"/>
                <w:highlight w:val="none"/>
              </w:rPr>
            </w:r>
            <w:r/>
          </w:p>
        </w:tc>
        <w:tc>
          <w:tcPr>
            <w:tcW w:w="2215" w:type="dxa"/>
            <w:vAlign w:val="center"/>
            <w:textDirection w:val="lrTb"/>
            <w:noWrap w:val="false"/>
          </w:tcPr>
          <w:p>
            <w:pPr>
              <w:pStyle w:val="1028"/>
              <w:jc w:val="center"/>
              <w:tabs>
                <w:tab w:val="left" w:pos="5580" w:leader="none"/>
              </w:tabs>
              <w:rPr>
                <w:rFonts w:hint="eastAsia"/>
                <w:color w:val="000000"/>
                <w:sz w:val="24"/>
                <w:highlight w:val="none"/>
              </w:rPr>
            </w:pPr>
            <w:r>
              <w:rPr>
                <w:rFonts w:hint="eastAsia"/>
                <w:color w:val="000000"/>
                <w:sz w:val="24"/>
                <w:highlight w:val="none"/>
              </w:rPr>
            </w:r>
            <w:r/>
          </w:p>
        </w:tc>
        <w:tc>
          <w:tcPr>
            <w:tcW w:w="1187" w:type="dxa"/>
            <w:vAlign w:val="center"/>
            <w:textDirection w:val="lrTb"/>
            <w:noWrap w:val="false"/>
          </w:tcPr>
          <w:p>
            <w:pPr>
              <w:pStyle w:val="1028"/>
              <w:jc w:val="center"/>
              <w:tabs>
                <w:tab w:val="left" w:pos="5580" w:leader="none"/>
              </w:tabs>
              <w:rPr>
                <w:color w:val="000000"/>
                <w:sz w:val="24"/>
                <w:highlight w:val="none"/>
              </w:rPr>
            </w:pPr>
            <w:r>
              <w:rPr>
                <w:color w:val="000000"/>
                <w:sz w:val="24"/>
                <w:highlight w:val="none"/>
              </w:rPr>
            </w:r>
            <w:r/>
          </w:p>
        </w:tc>
        <w:tc>
          <w:tcPr>
            <w:tcW w:w="1184" w:type="dxa"/>
            <w:vAlign w:val="center"/>
            <w:textDirection w:val="lrTb"/>
            <w:noWrap w:val="false"/>
          </w:tcPr>
          <w:p>
            <w:pPr>
              <w:pStyle w:val="1028"/>
              <w:jc w:val="center"/>
              <w:tabs>
                <w:tab w:val="left" w:pos="5580" w:leader="none"/>
              </w:tabs>
              <w:rPr>
                <w:color w:val="000000"/>
                <w:sz w:val="24"/>
                <w:highlight w:val="none"/>
              </w:rPr>
            </w:pPr>
            <w:r>
              <w:rPr>
                <w:color w:val="000000"/>
                <w:sz w:val="24"/>
                <w:highlight w:val="none"/>
              </w:rPr>
            </w:r>
            <w:r/>
          </w:p>
        </w:tc>
      </w:tr>
    </w:tbl>
    <w:p>
      <w:pPr>
        <w:pStyle w:val="1028"/>
        <w:jc w:val="left"/>
        <w:rPr>
          <w:color w:val="000000"/>
          <w:sz w:val="24"/>
          <w:highlight w:val="none"/>
        </w:rPr>
      </w:pPr>
      <w:r>
        <w:rPr>
          <w:color w:val="000000"/>
          <w:sz w:val="24"/>
          <w:highlight w:val="none"/>
        </w:rPr>
      </w:r>
      <w:r/>
    </w:p>
    <w:p>
      <w:pPr>
        <w:pStyle w:val="1028"/>
        <w:jc w:val="left"/>
        <w:rPr>
          <w:color w:val="000000"/>
          <w:sz w:val="24"/>
          <w:szCs w:val="20"/>
          <w:highlight w:val="none"/>
        </w:rPr>
      </w:pPr>
      <w:r>
        <w:rPr>
          <w:color w:val="000000"/>
          <w:sz w:val="24"/>
          <w:highlight w:val="none"/>
        </w:rPr>
        <w:t xml:space="preserve">注：1</w:t>
      </w:r>
      <w:r>
        <w:rPr>
          <w:color w:val="000000"/>
          <w:sz w:val="24"/>
          <w:szCs w:val="20"/>
          <w:highlight w:val="none"/>
        </w:rPr>
        <w:t xml:space="preserve">.此表中，投标报价应和《投标分项报价表》中的总价相一致。</w:t>
      </w:r>
      <w:r>
        <w:rPr>
          <w:color w:val="000000"/>
          <w:sz w:val="24"/>
          <w:szCs w:val="20"/>
          <w:highlight w:val="none"/>
        </w:rPr>
      </w:r>
      <w:r/>
    </w:p>
    <w:p>
      <w:pPr>
        <w:pStyle w:val="1028"/>
        <w:spacing w:before="25" w:after="25" w:line="360" w:lineRule="auto"/>
        <w:rPr>
          <w:color w:val="000000"/>
          <w:sz w:val="24"/>
          <w:highlight w:val="none"/>
          <w:lang w:val="zh-CN"/>
        </w:rPr>
      </w:pPr>
      <w:r>
        <w:rPr>
          <w:color w:val="000000"/>
          <w:sz w:val="24"/>
          <w:highlight w:val="none"/>
          <w:lang w:val="zh-CN"/>
        </w:rPr>
      </w:r>
      <w:r/>
    </w:p>
    <w:p>
      <w:pPr>
        <w:pStyle w:val="102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28"/>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028"/>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28"/>
        <w:jc w:val="left"/>
        <w:widowControl/>
        <w:rPr>
          <w:color w:val="000000"/>
          <w:sz w:val="24"/>
          <w:szCs w:val="20"/>
          <w:highlight w:val="none"/>
        </w:rPr>
      </w:pPr>
      <w:r/>
      <w:bookmarkStart w:id="863" w:name="_Toc195842924"/>
      <w:r/>
      <w:bookmarkStart w:id="864" w:name="_Toc127151558"/>
      <w:r/>
      <w:bookmarkStart w:id="865" w:name="_Toc265228397"/>
      <w:r/>
      <w:bookmarkStart w:id="866" w:name="_Toc150480796"/>
      <w:r/>
      <w:bookmarkStart w:id="867" w:name="_Toc305158827"/>
      <w:r/>
      <w:bookmarkStart w:id="868" w:name="_Toc226337255"/>
      <w:r/>
      <w:bookmarkStart w:id="869" w:name="_Toc150774763"/>
      <w:r/>
      <w:bookmarkStart w:id="870" w:name="_Toc226965749"/>
      <w:r/>
      <w:bookmarkStart w:id="871" w:name="_Toc264969249"/>
      <w:r/>
      <w:bookmarkStart w:id="872" w:name="_Toc142311060"/>
      <w:r/>
      <w:bookmarkStart w:id="873" w:name="_Toc226309803"/>
      <w:r/>
      <w:bookmarkStart w:id="874" w:name="_Toc226965832"/>
      <w:r/>
      <w:bookmarkStart w:id="875" w:name="_Toc305158901"/>
      <w:r>
        <w:rPr>
          <w:color w:val="000000"/>
          <w:sz w:val="24"/>
          <w:szCs w:val="20"/>
          <w:highlight w:val="none"/>
        </w:rPr>
        <w:br w:type="page" w:clear="all"/>
      </w:r>
      <w:r>
        <w:rPr>
          <w:color w:val="000000"/>
          <w:sz w:val="24"/>
          <w:szCs w:val="20"/>
          <w:highlight w:val="none"/>
        </w:rPr>
      </w:r>
      <w:r/>
    </w:p>
    <w:p>
      <w:pPr>
        <w:pStyle w:val="1028"/>
        <w:spacing w:line="360" w:lineRule="auto"/>
        <w:rPr>
          <w:color w:val="000000"/>
          <w:sz w:val="24"/>
          <w:szCs w:val="20"/>
          <w:highlight w:val="none"/>
        </w:rPr>
        <w:outlineLvl w:val="2"/>
      </w:pPr>
      <w:r>
        <w:rPr>
          <w:rFonts w:hint="eastAsia"/>
          <w:color w:val="000000"/>
          <w:sz w:val="24"/>
          <w:szCs w:val="20"/>
          <w:highlight w:val="none"/>
          <w:lang w:val="en-US" w:eastAsia="zh-CN"/>
        </w:rPr>
        <w:t xml:space="preserve">5.1</w:t>
      </w:r>
      <w:r>
        <w:rPr>
          <w:color w:val="000000"/>
          <w:sz w:val="24"/>
          <w:szCs w:val="20"/>
          <w:highlight w:val="none"/>
        </w:rPr>
        <w:t xml:space="preserve">投标分项报价表</w:t>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rPr>
          <w:color w:val="000000"/>
          <w:sz w:val="24"/>
          <w:szCs w:val="20"/>
          <w:highlight w:val="none"/>
        </w:rPr>
      </w:r>
      <w:r/>
    </w:p>
    <w:p>
      <w:pPr>
        <w:pStyle w:val="1028"/>
        <w:jc w:val="center"/>
        <w:spacing w:line="360" w:lineRule="exact"/>
        <w:rPr>
          <w:color w:val="000000"/>
          <w:sz w:val="36"/>
          <w:szCs w:val="36"/>
          <w:highlight w:val="none"/>
        </w:rPr>
      </w:pPr>
      <w:r>
        <w:rPr>
          <w:color w:val="000000"/>
          <w:sz w:val="36"/>
          <w:szCs w:val="36"/>
          <w:highlight w:val="none"/>
        </w:rPr>
      </w:r>
      <w:r/>
    </w:p>
    <w:p>
      <w:pPr>
        <w:pStyle w:val="1028"/>
        <w:jc w:val="center"/>
        <w:spacing w:line="360" w:lineRule="exact"/>
        <w:rPr>
          <w:rFonts w:hint="eastAsia"/>
          <w:b/>
          <w:color w:val="000000"/>
          <w:sz w:val="36"/>
          <w:szCs w:val="36"/>
          <w:highlight w:val="none"/>
        </w:rPr>
      </w:pPr>
      <w:r>
        <w:rPr>
          <w:rFonts w:hint="eastAsia"/>
          <w:b/>
          <w:color w:val="000000"/>
          <w:sz w:val="36"/>
          <w:szCs w:val="36"/>
          <w:highlight w:val="none"/>
        </w:rPr>
        <w:t xml:space="preserve">投标分项报价表</w:t>
      </w:r>
      <w:r>
        <w:rPr>
          <w:rFonts w:hint="eastAsia"/>
          <w:b/>
          <w:color w:val="000000"/>
          <w:sz w:val="36"/>
          <w:szCs w:val="36"/>
          <w:highlight w:val="none"/>
        </w:rPr>
      </w:r>
      <w:r/>
    </w:p>
    <w:p>
      <w:pPr>
        <w:pStyle w:val="1028"/>
        <w:jc w:val="left"/>
        <w:rPr>
          <w:rFonts w:hint="eastAsia"/>
          <w:b/>
          <w:i/>
          <w:color w:val="000000"/>
          <w:sz w:val="24"/>
          <w:highlight w:val="none"/>
        </w:rPr>
      </w:pPr>
      <w:r>
        <w:rPr>
          <w:rFonts w:hint="eastAsia"/>
          <w:b/>
          <w:i/>
          <w:color w:val="000000"/>
          <w:sz w:val="24"/>
          <w:highlight w:val="none"/>
        </w:rPr>
      </w:r>
      <w:r/>
    </w:p>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bookmarkStart w:id="876" w:name="_Toc305158904"/>
      <w:r/>
      <w:bookmarkStart w:id="877" w:name="_Toc305158830"/>
      <w:r/>
      <w:bookmarkStart w:id="878" w:name="_Toc264969252"/>
      <w:r/>
      <w:bookmarkStart w:id="879" w:name="_Toc226965752"/>
      <w:r/>
      <w:bookmarkStart w:id="880" w:name="_Toc226337258"/>
      <w:r/>
      <w:bookmarkStart w:id="881" w:name="_Toc265228400"/>
      <w:r/>
      <w:bookmarkStart w:id="882" w:name="_Toc127151562"/>
      <w:r/>
      <w:bookmarkStart w:id="883" w:name="_Toc150480798"/>
      <w:r/>
      <w:bookmarkStart w:id="884" w:name="_Toc150774765"/>
      <w:r/>
      <w:bookmarkStart w:id="885" w:name="_Toc226309806"/>
      <w:r/>
      <w:bookmarkStart w:id="886" w:name="_Toc226965835"/>
      <w:r/>
      <w:bookmarkStart w:id="887" w:name="_Toc142311062"/>
      <w:r/>
      <w:bookmarkStart w:id="888" w:name="_Toc195842927"/>
      <w:r/>
      <w:bookmarkStart w:id="889" w:name="_Toc264969251"/>
      <w:r/>
      <w:bookmarkStart w:id="890" w:name="_Toc265228399"/>
      <w:r/>
      <w:bookmarkStart w:id="891" w:name="_Toc127151561"/>
      <w:r/>
      <w:bookmarkStart w:id="892" w:name="_Toc195842926"/>
      <w:r/>
      <w:bookmarkStart w:id="893" w:name="_Toc226337257"/>
      <w:r/>
      <w:bookmarkStart w:id="894" w:name="_Toc305158903"/>
      <w:r/>
      <w:bookmarkStart w:id="895" w:name="_Toc226965834"/>
      <w:r/>
      <w:bookmarkStart w:id="896" w:name="_Toc142311061"/>
      <w:r/>
      <w:bookmarkStart w:id="897" w:name="_Toc226309805"/>
      <w:r/>
      <w:bookmarkStart w:id="898" w:name="_Toc226965751"/>
      <w:r/>
      <w:bookmarkStart w:id="899" w:name="_Toc305158829"/>
      <w:r/>
      <w:bookmarkStart w:id="900" w:name="_Toc150774764"/>
      <w:r/>
      <w:bookmarkStart w:id="901" w:name="_Toc150480797"/>
      <w:r>
        <w:rPr>
          <w:rFonts w:hint="eastAsia" w:ascii="Times New Roman" w:hAnsi="Times New Roman" w:eastAsia="宋体" w:cs="Times New Roman"/>
          <w:color w:val="000000"/>
          <w:sz w:val="24"/>
          <w:szCs w:val="20"/>
          <w:highlight w:val="none"/>
          <w:lang w:val="en-US" w:eastAsia="zh-CN"/>
        </w:rPr>
      </w:r>
      <w:r/>
    </w:p>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项目编号/包号：___________ 项目名称：__________报价单位：人民币元</w:t>
      </w:r>
      <w:r>
        <w:rPr>
          <w:rFonts w:hint="eastAsia" w:ascii="Times New Roman" w:hAnsi="Times New Roman" w:eastAsia="宋体" w:cs="Times New Roman"/>
          <w:color w:val="000000"/>
          <w:sz w:val="24"/>
          <w:szCs w:val="20"/>
          <w:highlight w:val="none"/>
          <w:lang w:val="en-US" w:eastAsia="zh-CN"/>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序号</w:t>
            </w:r>
            <w:r>
              <w:rPr>
                <w:rFonts w:hint="eastAsia" w:ascii="Times New Roman" w:hAnsi="Times New Roman" w:eastAsia="宋体" w:cs="Times New Roman"/>
                <w:color w:val="000000"/>
                <w:sz w:val="24"/>
                <w:szCs w:val="20"/>
                <w:highlight w:val="none"/>
                <w:lang w:val="en-US" w:eastAsia="zh-CN"/>
              </w:rPr>
            </w:r>
            <w:r/>
          </w:p>
        </w:tc>
        <w:tc>
          <w:tcPr>
            <w:tcW w:w="1423" w:type="dxa"/>
            <w:vAlign w:val="center"/>
            <w:vMerge w:val="restart"/>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分项名称</w:t>
            </w:r>
            <w:r>
              <w:rPr>
                <w:rFonts w:hint="eastAsia" w:ascii="Times New Roman" w:hAnsi="Times New Roman" w:eastAsia="宋体" w:cs="Times New Roman"/>
                <w:color w:val="000000"/>
                <w:sz w:val="24"/>
                <w:szCs w:val="20"/>
                <w:highlight w:val="none"/>
                <w:lang w:val="en-US" w:eastAsia="zh-CN"/>
              </w:rPr>
            </w:r>
            <w:r/>
          </w:p>
        </w:tc>
        <w:tc>
          <w:tcPr>
            <w:tcW w:w="2533" w:type="dxa"/>
            <w:vAlign w:val="center"/>
            <w:vMerge w:val="restart"/>
            <w:textDirection w:val="lrTb"/>
            <w:noWrap w:val="false"/>
          </w:tcPr>
          <w:p>
            <w:pPr>
              <w:pStyle w:val="1028"/>
              <w:ind w:firstLine="720"/>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服务内容</w:t>
            </w:r>
            <w:r>
              <w:rPr>
                <w:rFonts w:hint="eastAsia" w:ascii="Times New Roman" w:hAnsi="Times New Roman" w:eastAsia="宋体" w:cs="Times New Roman"/>
                <w:color w:val="000000"/>
                <w:sz w:val="24"/>
                <w:szCs w:val="20"/>
                <w:highlight w:val="none"/>
                <w:lang w:val="en-US" w:eastAsia="zh-CN"/>
              </w:rPr>
            </w:r>
            <w:r/>
          </w:p>
        </w:tc>
        <w:tc>
          <w:tcPr>
            <w:tcW w:w="1042" w:type="dxa"/>
            <w:vAlign w:val="center"/>
            <w:vMerge w:val="restart"/>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数量</w:t>
            </w:r>
            <w:r>
              <w:rPr>
                <w:rFonts w:hint="eastAsia" w:ascii="Times New Roman" w:hAnsi="Times New Roman" w:eastAsia="宋体" w:cs="Times New Roman"/>
                <w:color w:val="000000"/>
                <w:sz w:val="24"/>
                <w:szCs w:val="20"/>
                <w:highlight w:val="none"/>
                <w:lang w:val="en-US" w:eastAsia="zh-CN"/>
              </w:rPr>
            </w:r>
            <w:r/>
          </w:p>
        </w:tc>
        <w:tc>
          <w:tcPr>
            <w:tcW w:w="992" w:type="dxa"/>
            <w:vAlign w:val="center"/>
            <w:vMerge w:val="restart"/>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单位</w:t>
            </w:r>
            <w:r>
              <w:rPr>
                <w:rFonts w:hint="eastAsia" w:ascii="Times New Roman" w:hAnsi="Times New Roman" w:eastAsia="宋体" w:cs="Times New Roman"/>
                <w:color w:val="000000"/>
                <w:sz w:val="24"/>
                <w:szCs w:val="20"/>
                <w:highlight w:val="none"/>
                <w:lang w:val="en-US" w:eastAsia="zh-CN"/>
              </w:rPr>
            </w:r>
            <w:r/>
          </w:p>
        </w:tc>
        <w:tc>
          <w:tcPr>
            <w:gridSpan w:val="2"/>
            <w:tcW w:w="1991"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响应价格</w:t>
            </w:r>
            <w:r>
              <w:rPr>
                <w:rFonts w:hint="eastAsia" w:ascii="Times New Roman" w:hAnsi="Times New Roman" w:eastAsia="宋体" w:cs="Times New Roman"/>
                <w:color w:val="000000"/>
                <w:sz w:val="24"/>
                <w:szCs w:val="20"/>
                <w:highlight w:val="none"/>
                <w:lang w:val="en-US" w:eastAsia="zh-CN"/>
              </w:rPr>
            </w:r>
            <w:r/>
          </w:p>
        </w:tc>
      </w:tr>
      <w:tr>
        <w:trPr>
          <w:cantSplit/>
          <w:trHeight w:val="285"/>
        </w:trPr>
        <w:tc>
          <w:tcPr>
            <w:tcW w:w="669" w:type="dxa"/>
            <w:vAlign w:val="center"/>
            <w:vMerge w:val="continue"/>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1423" w:type="dxa"/>
            <w:vAlign w:val="center"/>
            <w:vMerge w:val="continue"/>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2533" w:type="dxa"/>
            <w:vAlign w:val="center"/>
            <w:vMerge w:val="continue"/>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1042" w:type="dxa"/>
            <w:vAlign w:val="center"/>
            <w:vMerge w:val="continue"/>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992" w:type="dxa"/>
            <w:vAlign w:val="center"/>
            <w:vMerge w:val="continue"/>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919"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单价</w:t>
            </w:r>
            <w:r>
              <w:rPr>
                <w:rFonts w:hint="eastAsia" w:ascii="Times New Roman" w:hAnsi="Times New Roman" w:eastAsia="宋体" w:cs="Times New Roman"/>
                <w:color w:val="000000"/>
                <w:sz w:val="24"/>
                <w:szCs w:val="20"/>
                <w:highlight w:val="none"/>
                <w:lang w:val="en-US" w:eastAsia="zh-CN"/>
              </w:rPr>
            </w:r>
            <w:r/>
          </w:p>
        </w:tc>
        <w:tc>
          <w:tcPr>
            <w:tcW w:w="1072"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合价</w:t>
            </w:r>
            <w:r>
              <w:rPr>
                <w:rFonts w:hint="eastAsia" w:ascii="Times New Roman" w:hAnsi="Times New Roman" w:eastAsia="宋体" w:cs="Times New Roman"/>
                <w:color w:val="000000"/>
                <w:sz w:val="24"/>
                <w:szCs w:val="20"/>
                <w:highlight w:val="none"/>
                <w:lang w:val="en-US" w:eastAsia="zh-CN"/>
              </w:rPr>
            </w:r>
            <w:r/>
          </w:p>
        </w:tc>
      </w:tr>
      <w:tr>
        <w:trPr>
          <w:trHeight w:val="480"/>
        </w:trPr>
        <w:tc>
          <w:tcPr>
            <w:tcW w:w="669"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1</w:t>
            </w:r>
            <w:r>
              <w:rPr>
                <w:rFonts w:hint="eastAsia" w:ascii="Times New Roman" w:hAnsi="Times New Roman" w:eastAsia="宋体" w:cs="Times New Roman"/>
                <w:color w:val="000000"/>
                <w:sz w:val="24"/>
                <w:szCs w:val="20"/>
                <w:highlight w:val="none"/>
                <w:lang w:val="en-US" w:eastAsia="zh-CN"/>
              </w:rPr>
            </w:r>
            <w:r/>
          </w:p>
        </w:tc>
        <w:tc>
          <w:tcPr>
            <w:tcW w:w="1423"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2533"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1042"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992"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919"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1072"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r>
      <w:tr>
        <w:trPr>
          <w:trHeight w:val="480"/>
        </w:trPr>
        <w:tc>
          <w:tcPr>
            <w:tcW w:w="669"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2</w:t>
            </w:r>
            <w:r>
              <w:rPr>
                <w:rFonts w:hint="eastAsia" w:ascii="Times New Roman" w:hAnsi="Times New Roman" w:eastAsia="宋体" w:cs="Times New Roman"/>
                <w:color w:val="000000"/>
                <w:sz w:val="24"/>
                <w:szCs w:val="20"/>
                <w:highlight w:val="none"/>
                <w:lang w:val="en-US" w:eastAsia="zh-CN"/>
              </w:rPr>
            </w:r>
            <w:r/>
          </w:p>
        </w:tc>
        <w:tc>
          <w:tcPr>
            <w:tcW w:w="1423"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2533"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1042"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992"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919"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1072"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r>
      <w:tr>
        <w:trPr>
          <w:trHeight w:val="480"/>
        </w:trPr>
        <w:tc>
          <w:tcPr>
            <w:tcW w:w="669"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3</w:t>
            </w:r>
            <w:r>
              <w:rPr>
                <w:rFonts w:hint="eastAsia" w:ascii="Times New Roman" w:hAnsi="Times New Roman" w:eastAsia="宋体" w:cs="Times New Roman"/>
                <w:color w:val="000000"/>
                <w:sz w:val="24"/>
                <w:szCs w:val="20"/>
                <w:highlight w:val="none"/>
                <w:lang w:val="en-US" w:eastAsia="zh-CN"/>
              </w:rPr>
            </w:r>
            <w:r/>
          </w:p>
        </w:tc>
        <w:tc>
          <w:tcPr>
            <w:tcW w:w="1423"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2533"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1042"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992"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919"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1072"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r>
      <w:tr>
        <w:trPr>
          <w:trHeight w:val="480"/>
        </w:trPr>
        <w:tc>
          <w:tcPr>
            <w:tcW w:w="669"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4</w:t>
            </w:r>
            <w:r>
              <w:rPr>
                <w:rFonts w:hint="eastAsia" w:ascii="Times New Roman" w:hAnsi="Times New Roman" w:eastAsia="宋体" w:cs="Times New Roman"/>
                <w:color w:val="000000"/>
                <w:sz w:val="24"/>
                <w:szCs w:val="20"/>
                <w:highlight w:val="none"/>
                <w:lang w:val="en-US" w:eastAsia="zh-CN"/>
              </w:rPr>
            </w:r>
            <w:r/>
          </w:p>
        </w:tc>
        <w:tc>
          <w:tcPr>
            <w:tcW w:w="1423"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2533"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1042"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992"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919"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1072"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r>
      <w:tr>
        <w:trPr>
          <w:trHeight w:val="480"/>
        </w:trPr>
        <w:tc>
          <w:tcPr>
            <w:tcW w:w="669"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5</w:t>
            </w:r>
            <w:r>
              <w:rPr>
                <w:rFonts w:hint="eastAsia" w:ascii="Times New Roman" w:hAnsi="Times New Roman" w:eastAsia="宋体" w:cs="Times New Roman"/>
                <w:color w:val="000000"/>
                <w:sz w:val="24"/>
                <w:szCs w:val="20"/>
                <w:highlight w:val="none"/>
                <w:lang w:val="en-US" w:eastAsia="zh-CN"/>
              </w:rPr>
            </w:r>
            <w:r/>
          </w:p>
        </w:tc>
        <w:tc>
          <w:tcPr>
            <w:tcW w:w="1423"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2533"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1042"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992"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919"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1072"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r>
      <w:tr>
        <w:trPr>
          <w:trHeight w:val="480"/>
        </w:trPr>
        <w:tc>
          <w:tcPr>
            <w:tcW w:w="669"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w:t>
            </w:r>
            <w:r>
              <w:rPr>
                <w:rFonts w:hint="eastAsia" w:ascii="Times New Roman" w:hAnsi="Times New Roman" w:eastAsia="宋体" w:cs="Times New Roman"/>
                <w:color w:val="000000"/>
                <w:sz w:val="24"/>
                <w:szCs w:val="20"/>
                <w:highlight w:val="none"/>
                <w:lang w:val="en-US" w:eastAsia="zh-CN"/>
              </w:rPr>
            </w:r>
            <w:r/>
          </w:p>
        </w:tc>
        <w:tc>
          <w:tcPr>
            <w:tcW w:w="1423"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2533"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1042"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992"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919"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c>
          <w:tcPr>
            <w:tcW w:w="1072"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r>
      <w:tr>
        <w:trPr>
          <w:trHeight w:val="480"/>
        </w:trPr>
        <w:tc>
          <w:tcPr>
            <w:gridSpan w:val="3"/>
            <w:tcW w:w="4625" w:type="dxa"/>
            <w:vAlign w:val="center"/>
            <w:textDirection w:val="lrTb"/>
            <w:noWrap w:val="false"/>
          </w:tcPr>
          <w:p>
            <w:pPr>
              <w:pStyle w:val="1028"/>
              <w:ind w:firstLine="1920"/>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总价</w:t>
            </w:r>
            <w:r>
              <w:rPr>
                <w:rFonts w:hint="eastAsia" w:ascii="Times New Roman" w:hAnsi="Times New Roman" w:eastAsia="宋体" w:cs="Times New Roman"/>
                <w:color w:val="000000"/>
                <w:sz w:val="24"/>
                <w:szCs w:val="20"/>
                <w:highlight w:val="none"/>
                <w:lang w:val="en-US" w:eastAsia="zh-CN"/>
              </w:rPr>
            </w:r>
            <w:r/>
          </w:p>
        </w:tc>
        <w:tc>
          <w:tcPr>
            <w:gridSpan w:val="4"/>
            <w:tcW w:w="4025" w:type="dxa"/>
            <w:vAlign w:val="center"/>
            <w:textDirection w:val="lrTb"/>
            <w:noWrap w:val="false"/>
          </w:tcPr>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tc>
      </w:tr>
    </w:tbl>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注：1.本表应按包分别填写。</w:t>
      </w:r>
      <w:r>
        <w:rPr>
          <w:rFonts w:hint="eastAsia" w:ascii="Times New Roman" w:hAnsi="Times New Roman" w:eastAsia="宋体" w:cs="Times New Roman"/>
          <w:color w:val="000000"/>
          <w:sz w:val="24"/>
          <w:szCs w:val="20"/>
          <w:highlight w:val="none"/>
          <w:lang w:val="en-US" w:eastAsia="zh-CN"/>
        </w:rPr>
      </w:r>
      <w:r/>
    </w:p>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2.如果不提供分项报价将视为没有实质性响应采购文件</w:t>
      </w:r>
      <w:r>
        <w:rPr>
          <w:rFonts w:hint="eastAsia" w:ascii="Times New Roman" w:hAnsi="Times New Roman" w:eastAsia="宋体" w:cs="Times New Roman"/>
          <w:color w:val="000000"/>
          <w:sz w:val="24"/>
          <w:szCs w:val="20"/>
          <w:highlight w:val="none"/>
          <w:lang w:val="en-US" w:eastAsia="zh-CN"/>
        </w:rPr>
      </w:r>
      <w:r/>
    </w:p>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3.本表行数可以按照项目分项情况增加。</w:t>
      </w:r>
      <w:r>
        <w:rPr>
          <w:rFonts w:hint="eastAsia" w:ascii="Times New Roman" w:hAnsi="Times New Roman" w:eastAsia="宋体" w:cs="Times New Roman"/>
          <w:color w:val="000000"/>
          <w:sz w:val="24"/>
          <w:szCs w:val="20"/>
          <w:highlight w:val="none"/>
          <w:lang w:val="en-US" w:eastAsia="zh-CN"/>
        </w:rPr>
      </w:r>
      <w:r/>
    </w:p>
    <w:p>
      <w:pPr>
        <w:pStyle w:val="1028"/>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4.上述各项的服务内容如表格中填写不下的，可以逐项另页描述。</w:t>
      </w:r>
      <w:r>
        <w:rPr>
          <w:rFonts w:hint="eastAsia" w:ascii="Times New Roman" w:hAnsi="Times New Roman" w:eastAsia="宋体" w:cs="Times New Roman"/>
          <w:color w:val="000000"/>
          <w:sz w:val="24"/>
          <w:szCs w:val="20"/>
          <w:highlight w:val="none"/>
          <w:lang w:val="en-US" w:eastAsia="zh-CN"/>
        </w:rPr>
      </w:r>
      <w:r/>
    </w:p>
    <w:p>
      <w:pPr>
        <w:pStyle w:val="1028"/>
        <w:jc w:val="left"/>
        <w:tabs>
          <w:tab w:val="left" w:pos="1800" w:leader="none"/>
          <w:tab w:val="left" w:pos="5580" w:leader="none"/>
        </w:tabs>
        <w:rPr>
          <w:color w:val="000000"/>
          <w:sz w:val="24"/>
          <w:highlight w:val="none"/>
        </w:rPr>
      </w:pPr>
      <w:r>
        <w:rPr>
          <w:color w:val="000000"/>
          <w:sz w:val="24"/>
          <w:highlight w:val="none"/>
        </w:rPr>
      </w:r>
      <w:r/>
    </w:p>
    <w:p>
      <w:pPr>
        <w:pStyle w:val="1028"/>
        <w:jc w:val="left"/>
        <w:tabs>
          <w:tab w:val="left" w:pos="1800" w:leader="none"/>
          <w:tab w:val="left" w:pos="5580" w:leader="none"/>
        </w:tabs>
        <w:rPr>
          <w:color w:val="000000"/>
          <w:sz w:val="24"/>
          <w:highlight w:val="none"/>
        </w:rPr>
      </w:pPr>
      <w:r>
        <w:rPr>
          <w:color w:val="000000"/>
          <w:sz w:val="24"/>
          <w:highlight w:val="none"/>
        </w:rPr>
      </w:r>
      <w:r/>
    </w:p>
    <w:p>
      <w:pPr>
        <w:pStyle w:val="1028"/>
        <w:jc w:val="left"/>
        <w:tabs>
          <w:tab w:val="left" w:pos="1800" w:leader="none"/>
          <w:tab w:val="left" w:pos="5580" w:leader="none"/>
        </w:tabs>
        <w:rPr>
          <w:color w:val="000000"/>
          <w:sz w:val="24"/>
          <w:highlight w:val="none"/>
        </w:rPr>
      </w:pPr>
      <w:r>
        <w:rPr>
          <w:color w:val="000000"/>
          <w:sz w:val="24"/>
          <w:highlight w:val="none"/>
        </w:rPr>
      </w:r>
      <w:r/>
    </w:p>
    <w:p>
      <w:pPr>
        <w:pStyle w:val="1028"/>
        <w:jc w:val="left"/>
        <w:tabs>
          <w:tab w:val="left" w:pos="1800" w:leader="none"/>
          <w:tab w:val="left" w:pos="5580" w:leader="none"/>
        </w:tabs>
        <w:rPr>
          <w:color w:val="000000"/>
          <w:sz w:val="24"/>
          <w:highlight w:val="none"/>
        </w:rPr>
      </w:pPr>
      <w:r>
        <w:rPr>
          <w:color w:val="000000"/>
          <w:sz w:val="24"/>
          <w:highlight w:val="none"/>
        </w:rPr>
      </w:r>
      <w:r/>
    </w:p>
    <w:p>
      <w:pPr>
        <w:pStyle w:val="1028"/>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028"/>
        <w:spacing w:before="25" w:after="25" w:line="360" w:lineRule="auto"/>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028"/>
        <w:spacing w:before="25" w:after="25"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1028"/>
        <w:spacing w:line="360" w:lineRule="auto"/>
        <w:rPr>
          <w:color w:val="000000"/>
          <w:sz w:val="24"/>
          <w:szCs w:val="20"/>
          <w:highlight w:val="none"/>
        </w:rPr>
        <w:outlineLvl w:val="2"/>
      </w:pPr>
      <w:r>
        <w:rPr>
          <w:rFonts w:hint="eastAsia"/>
          <w:color w:val="000000"/>
          <w:sz w:val="24"/>
          <w:szCs w:val="20"/>
          <w:highlight w:val="none"/>
          <w:lang w:val="en-US" w:eastAsia="zh-CN"/>
        </w:rPr>
        <w:t xml:space="preserve">6</w:t>
      </w:r>
      <w:r>
        <w:rPr>
          <w:color w:val="000000"/>
          <w:sz w:val="24"/>
          <w:szCs w:val="20"/>
          <w:highlight w:val="none"/>
        </w:rPr>
        <w:t xml:space="preserve"> 合同条款偏离表</w:t>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Pr>
          <w:color w:val="000000"/>
          <w:sz w:val="24"/>
          <w:szCs w:val="20"/>
          <w:highlight w:val="none"/>
        </w:rPr>
      </w:r>
      <w:r/>
    </w:p>
    <w:p>
      <w:pPr>
        <w:pStyle w:val="1028"/>
        <w:spacing w:line="360" w:lineRule="auto"/>
        <w:rPr>
          <w:color w:val="000000"/>
          <w:sz w:val="24"/>
          <w:szCs w:val="20"/>
          <w:highlight w:val="none"/>
        </w:rPr>
      </w:pPr>
      <w:r>
        <w:rPr>
          <w:color w:val="000000"/>
          <w:sz w:val="24"/>
          <w:szCs w:val="20"/>
          <w:highlight w:val="none"/>
        </w:rPr>
      </w:r>
      <w:r/>
    </w:p>
    <w:p>
      <w:pPr>
        <w:pStyle w:val="1028"/>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028"/>
        <w:spacing w:line="360" w:lineRule="auto"/>
        <w:rPr>
          <w:color w:val="000000"/>
          <w:sz w:val="24"/>
          <w:szCs w:val="20"/>
          <w:highlight w:val="none"/>
        </w:rPr>
      </w:pPr>
      <w:r>
        <w:rPr>
          <w:color w:val="000000"/>
          <w:sz w:val="24"/>
          <w:szCs w:val="20"/>
          <w:highlight w:val="none"/>
        </w:rPr>
      </w:r>
      <w:r/>
    </w:p>
    <w:p>
      <w:pPr>
        <w:pStyle w:val="1028"/>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28"/>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1028"/>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28"/>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1028"/>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28"/>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28"/>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28"/>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1028"/>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1028"/>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28"/>
              <w:jc w:val="center"/>
              <w:rPr>
                <w:color w:val="000000"/>
                <w:sz w:val="24"/>
                <w:highlight w:val="none"/>
              </w:rPr>
            </w:pPr>
            <w:r>
              <w:rPr>
                <w:color w:val="000000"/>
                <w:sz w:val="24"/>
                <w:highlight w:val="none"/>
              </w:rPr>
            </w:r>
            <w:r/>
          </w:p>
        </w:tc>
        <w:tc>
          <w:tcPr>
            <w:tcW w:w="1301" w:type="dxa"/>
            <w:vAlign w:val="center"/>
            <w:textDirection w:val="lrTb"/>
            <w:noWrap w:val="false"/>
          </w:tcPr>
          <w:p>
            <w:pPr>
              <w:pStyle w:val="1028"/>
              <w:jc w:val="center"/>
              <w:rPr>
                <w:color w:val="000000"/>
                <w:sz w:val="24"/>
                <w:highlight w:val="none"/>
              </w:rPr>
            </w:pPr>
            <w:r>
              <w:rPr>
                <w:color w:val="000000"/>
                <w:sz w:val="24"/>
                <w:highlight w:val="none"/>
              </w:rPr>
            </w:r>
            <w:r/>
          </w:p>
        </w:tc>
        <w:tc>
          <w:tcPr>
            <w:tcW w:w="2007" w:type="dxa"/>
            <w:vAlign w:val="center"/>
            <w:textDirection w:val="lrTb"/>
            <w:noWrap w:val="false"/>
          </w:tcPr>
          <w:p>
            <w:pPr>
              <w:pStyle w:val="1028"/>
              <w:jc w:val="center"/>
              <w:rPr>
                <w:color w:val="000000"/>
                <w:sz w:val="24"/>
                <w:highlight w:val="none"/>
              </w:rPr>
            </w:pPr>
            <w:r>
              <w:rPr>
                <w:color w:val="000000"/>
                <w:sz w:val="24"/>
                <w:highlight w:val="none"/>
              </w:rPr>
            </w:r>
            <w:r/>
          </w:p>
        </w:tc>
        <w:tc>
          <w:tcPr>
            <w:tcW w:w="2008" w:type="dxa"/>
            <w:vAlign w:val="center"/>
            <w:textDirection w:val="lrTb"/>
            <w:noWrap w:val="false"/>
          </w:tcPr>
          <w:p>
            <w:pPr>
              <w:pStyle w:val="1028"/>
              <w:jc w:val="center"/>
              <w:rPr>
                <w:color w:val="000000"/>
                <w:sz w:val="24"/>
                <w:highlight w:val="none"/>
              </w:rPr>
            </w:pPr>
            <w:r>
              <w:rPr>
                <w:color w:val="000000"/>
                <w:sz w:val="24"/>
                <w:highlight w:val="none"/>
              </w:rPr>
            </w:r>
            <w:r/>
          </w:p>
        </w:tc>
        <w:tc>
          <w:tcPr>
            <w:tcW w:w="2458" w:type="dxa"/>
            <w:vAlign w:val="center"/>
            <w:textDirection w:val="lrTb"/>
            <w:noWrap w:val="false"/>
          </w:tcPr>
          <w:p>
            <w:pPr>
              <w:pStyle w:val="1028"/>
              <w:jc w:val="center"/>
              <w:rPr>
                <w:color w:val="000000"/>
                <w:sz w:val="24"/>
                <w:highlight w:val="none"/>
              </w:rPr>
            </w:pPr>
            <w:r>
              <w:rPr>
                <w:color w:val="000000"/>
                <w:sz w:val="24"/>
                <w:highlight w:val="none"/>
              </w:rPr>
            </w:r>
            <w:r/>
          </w:p>
        </w:tc>
        <w:tc>
          <w:tcPr>
            <w:tcW w:w="788" w:type="dxa"/>
            <w:vAlign w:val="center"/>
            <w:textDirection w:val="lrTb"/>
            <w:noWrap w:val="false"/>
          </w:tcPr>
          <w:p>
            <w:pPr>
              <w:pStyle w:val="102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28"/>
              <w:jc w:val="center"/>
              <w:rPr>
                <w:color w:val="000000"/>
                <w:sz w:val="24"/>
                <w:highlight w:val="none"/>
              </w:rPr>
            </w:pPr>
            <w:r>
              <w:rPr>
                <w:color w:val="000000"/>
                <w:sz w:val="24"/>
                <w:highlight w:val="none"/>
              </w:rPr>
            </w:r>
            <w:r/>
          </w:p>
        </w:tc>
        <w:tc>
          <w:tcPr>
            <w:tcW w:w="1301" w:type="dxa"/>
            <w:vAlign w:val="center"/>
            <w:textDirection w:val="lrTb"/>
            <w:noWrap w:val="false"/>
          </w:tcPr>
          <w:p>
            <w:pPr>
              <w:pStyle w:val="1028"/>
              <w:jc w:val="center"/>
              <w:rPr>
                <w:color w:val="000000"/>
                <w:sz w:val="24"/>
                <w:highlight w:val="none"/>
              </w:rPr>
            </w:pPr>
            <w:r>
              <w:rPr>
                <w:color w:val="000000"/>
                <w:sz w:val="24"/>
                <w:highlight w:val="none"/>
              </w:rPr>
            </w:r>
            <w:r/>
          </w:p>
        </w:tc>
        <w:tc>
          <w:tcPr>
            <w:tcW w:w="2007" w:type="dxa"/>
            <w:vAlign w:val="center"/>
            <w:textDirection w:val="lrTb"/>
            <w:noWrap w:val="false"/>
          </w:tcPr>
          <w:p>
            <w:pPr>
              <w:pStyle w:val="1028"/>
              <w:jc w:val="center"/>
              <w:rPr>
                <w:color w:val="000000"/>
                <w:sz w:val="24"/>
                <w:highlight w:val="none"/>
              </w:rPr>
            </w:pPr>
            <w:r>
              <w:rPr>
                <w:color w:val="000000"/>
                <w:sz w:val="24"/>
                <w:highlight w:val="none"/>
              </w:rPr>
            </w:r>
            <w:r/>
          </w:p>
        </w:tc>
        <w:tc>
          <w:tcPr>
            <w:tcW w:w="2008" w:type="dxa"/>
            <w:vAlign w:val="center"/>
            <w:textDirection w:val="lrTb"/>
            <w:noWrap w:val="false"/>
          </w:tcPr>
          <w:p>
            <w:pPr>
              <w:pStyle w:val="1028"/>
              <w:jc w:val="center"/>
              <w:rPr>
                <w:color w:val="000000"/>
                <w:sz w:val="24"/>
                <w:highlight w:val="none"/>
              </w:rPr>
            </w:pPr>
            <w:r>
              <w:rPr>
                <w:color w:val="000000"/>
                <w:sz w:val="24"/>
                <w:highlight w:val="none"/>
              </w:rPr>
            </w:r>
            <w:r/>
          </w:p>
        </w:tc>
        <w:tc>
          <w:tcPr>
            <w:tcW w:w="2458" w:type="dxa"/>
            <w:vAlign w:val="center"/>
            <w:textDirection w:val="lrTb"/>
            <w:noWrap w:val="false"/>
          </w:tcPr>
          <w:p>
            <w:pPr>
              <w:pStyle w:val="1028"/>
              <w:jc w:val="center"/>
              <w:rPr>
                <w:color w:val="000000"/>
                <w:sz w:val="24"/>
                <w:highlight w:val="none"/>
              </w:rPr>
            </w:pPr>
            <w:r>
              <w:rPr>
                <w:color w:val="000000"/>
                <w:sz w:val="24"/>
                <w:highlight w:val="none"/>
              </w:rPr>
            </w:r>
            <w:r/>
          </w:p>
        </w:tc>
        <w:tc>
          <w:tcPr>
            <w:tcW w:w="788" w:type="dxa"/>
            <w:vAlign w:val="center"/>
            <w:textDirection w:val="lrTb"/>
            <w:noWrap w:val="false"/>
          </w:tcPr>
          <w:p>
            <w:pPr>
              <w:pStyle w:val="102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28"/>
              <w:jc w:val="center"/>
              <w:rPr>
                <w:color w:val="000000"/>
                <w:sz w:val="24"/>
                <w:highlight w:val="none"/>
              </w:rPr>
            </w:pPr>
            <w:r>
              <w:rPr>
                <w:color w:val="000000"/>
                <w:sz w:val="24"/>
                <w:highlight w:val="none"/>
              </w:rPr>
            </w:r>
            <w:r/>
          </w:p>
        </w:tc>
        <w:tc>
          <w:tcPr>
            <w:tcW w:w="1301" w:type="dxa"/>
            <w:vAlign w:val="center"/>
            <w:textDirection w:val="lrTb"/>
            <w:noWrap w:val="false"/>
          </w:tcPr>
          <w:p>
            <w:pPr>
              <w:pStyle w:val="1028"/>
              <w:jc w:val="center"/>
              <w:rPr>
                <w:color w:val="000000"/>
                <w:sz w:val="24"/>
                <w:highlight w:val="none"/>
              </w:rPr>
            </w:pPr>
            <w:r>
              <w:rPr>
                <w:color w:val="000000"/>
                <w:sz w:val="24"/>
                <w:highlight w:val="none"/>
              </w:rPr>
            </w:r>
            <w:r/>
          </w:p>
        </w:tc>
        <w:tc>
          <w:tcPr>
            <w:tcW w:w="2007" w:type="dxa"/>
            <w:vAlign w:val="center"/>
            <w:textDirection w:val="lrTb"/>
            <w:noWrap w:val="false"/>
          </w:tcPr>
          <w:p>
            <w:pPr>
              <w:pStyle w:val="1028"/>
              <w:jc w:val="center"/>
              <w:rPr>
                <w:color w:val="000000"/>
                <w:sz w:val="24"/>
                <w:highlight w:val="none"/>
              </w:rPr>
            </w:pPr>
            <w:r>
              <w:rPr>
                <w:color w:val="000000"/>
                <w:sz w:val="24"/>
                <w:highlight w:val="none"/>
              </w:rPr>
            </w:r>
            <w:r/>
          </w:p>
        </w:tc>
        <w:tc>
          <w:tcPr>
            <w:tcW w:w="2008" w:type="dxa"/>
            <w:vAlign w:val="center"/>
            <w:textDirection w:val="lrTb"/>
            <w:noWrap w:val="false"/>
          </w:tcPr>
          <w:p>
            <w:pPr>
              <w:pStyle w:val="1028"/>
              <w:jc w:val="center"/>
              <w:rPr>
                <w:color w:val="000000"/>
                <w:sz w:val="24"/>
                <w:highlight w:val="none"/>
              </w:rPr>
            </w:pPr>
            <w:r>
              <w:rPr>
                <w:color w:val="000000"/>
                <w:sz w:val="24"/>
                <w:highlight w:val="none"/>
              </w:rPr>
            </w:r>
            <w:r/>
          </w:p>
        </w:tc>
        <w:tc>
          <w:tcPr>
            <w:tcW w:w="2458" w:type="dxa"/>
            <w:vAlign w:val="center"/>
            <w:textDirection w:val="lrTb"/>
            <w:noWrap w:val="false"/>
          </w:tcPr>
          <w:p>
            <w:pPr>
              <w:pStyle w:val="1028"/>
              <w:jc w:val="center"/>
              <w:rPr>
                <w:color w:val="000000"/>
                <w:sz w:val="24"/>
                <w:highlight w:val="none"/>
              </w:rPr>
            </w:pPr>
            <w:r>
              <w:rPr>
                <w:color w:val="000000"/>
                <w:sz w:val="24"/>
                <w:highlight w:val="none"/>
              </w:rPr>
            </w:r>
            <w:r/>
          </w:p>
        </w:tc>
        <w:tc>
          <w:tcPr>
            <w:tcW w:w="788" w:type="dxa"/>
            <w:vAlign w:val="center"/>
            <w:textDirection w:val="lrTb"/>
            <w:noWrap w:val="false"/>
          </w:tcPr>
          <w:p>
            <w:pPr>
              <w:pStyle w:val="102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28"/>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1028"/>
              <w:jc w:val="center"/>
              <w:rPr>
                <w:color w:val="000000"/>
                <w:sz w:val="24"/>
                <w:highlight w:val="none"/>
              </w:rPr>
            </w:pPr>
            <w:r>
              <w:rPr>
                <w:color w:val="000000"/>
                <w:sz w:val="24"/>
                <w:highlight w:val="none"/>
              </w:rPr>
            </w:r>
            <w:r/>
          </w:p>
        </w:tc>
        <w:tc>
          <w:tcPr>
            <w:tcW w:w="2007" w:type="dxa"/>
            <w:vAlign w:val="center"/>
            <w:textDirection w:val="lrTb"/>
            <w:noWrap w:val="false"/>
          </w:tcPr>
          <w:p>
            <w:pPr>
              <w:pStyle w:val="1028"/>
              <w:jc w:val="center"/>
              <w:rPr>
                <w:color w:val="000000"/>
                <w:sz w:val="24"/>
                <w:highlight w:val="none"/>
              </w:rPr>
            </w:pPr>
            <w:r>
              <w:rPr>
                <w:color w:val="000000"/>
                <w:sz w:val="24"/>
                <w:highlight w:val="none"/>
              </w:rPr>
            </w:r>
            <w:r/>
          </w:p>
        </w:tc>
        <w:tc>
          <w:tcPr>
            <w:tcW w:w="2008" w:type="dxa"/>
            <w:vAlign w:val="center"/>
            <w:textDirection w:val="lrTb"/>
            <w:noWrap w:val="false"/>
          </w:tcPr>
          <w:p>
            <w:pPr>
              <w:pStyle w:val="1028"/>
              <w:jc w:val="center"/>
              <w:rPr>
                <w:color w:val="000000"/>
                <w:sz w:val="24"/>
                <w:highlight w:val="none"/>
              </w:rPr>
            </w:pPr>
            <w:r>
              <w:rPr>
                <w:color w:val="000000"/>
                <w:sz w:val="24"/>
                <w:highlight w:val="none"/>
              </w:rPr>
            </w:r>
            <w:r/>
          </w:p>
        </w:tc>
        <w:tc>
          <w:tcPr>
            <w:tcW w:w="2458" w:type="dxa"/>
            <w:vAlign w:val="center"/>
            <w:textDirection w:val="lrTb"/>
            <w:noWrap w:val="false"/>
          </w:tcPr>
          <w:p>
            <w:pPr>
              <w:pStyle w:val="1028"/>
              <w:jc w:val="center"/>
              <w:rPr>
                <w:color w:val="000000"/>
                <w:sz w:val="24"/>
                <w:highlight w:val="none"/>
              </w:rPr>
            </w:pPr>
            <w:r>
              <w:rPr>
                <w:color w:val="000000"/>
                <w:sz w:val="24"/>
                <w:highlight w:val="none"/>
              </w:rPr>
            </w:r>
            <w:r/>
          </w:p>
        </w:tc>
        <w:tc>
          <w:tcPr>
            <w:tcW w:w="788" w:type="dxa"/>
            <w:vAlign w:val="center"/>
            <w:textDirection w:val="lrTb"/>
            <w:noWrap w:val="false"/>
          </w:tcPr>
          <w:p>
            <w:pPr>
              <w:pStyle w:val="1028"/>
              <w:jc w:val="center"/>
              <w:rPr>
                <w:color w:val="000000"/>
                <w:sz w:val="24"/>
                <w:highlight w:val="none"/>
              </w:rPr>
            </w:pPr>
            <w:r>
              <w:rPr>
                <w:color w:val="000000"/>
                <w:sz w:val="24"/>
                <w:highlight w:val="none"/>
              </w:rPr>
            </w:r>
            <w:r/>
          </w:p>
        </w:tc>
      </w:tr>
    </w:tbl>
    <w:p>
      <w:pPr>
        <w:pStyle w:val="1028"/>
        <w:jc w:val="left"/>
        <w:tabs>
          <w:tab w:val="left" w:pos="1800" w:leader="none"/>
          <w:tab w:val="left" w:pos="5580" w:leader="none"/>
        </w:tabs>
        <w:rPr>
          <w:color w:val="000000"/>
          <w:sz w:val="24"/>
          <w:highlight w:val="none"/>
        </w:rPr>
      </w:pPr>
      <w:r>
        <w:rPr>
          <w:color w:val="000000"/>
          <w:sz w:val="24"/>
          <w:highlight w:val="none"/>
        </w:rPr>
      </w:r>
      <w:r/>
    </w:p>
    <w:p>
      <w:pPr>
        <w:pStyle w:val="1028"/>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28"/>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lang w:eastAsia="zh-CN"/>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028"/>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1028"/>
        <w:spacing w:line="360" w:lineRule="auto"/>
        <w:rPr>
          <w:color w:val="000000"/>
          <w:sz w:val="24"/>
          <w:szCs w:val="20"/>
          <w:highlight w:val="none"/>
        </w:rPr>
      </w:pPr>
      <w:r>
        <w:rPr>
          <w:color w:val="000000"/>
          <w:sz w:val="24"/>
          <w:szCs w:val="20"/>
          <w:highlight w:val="none"/>
        </w:rPr>
      </w:r>
      <w:r/>
    </w:p>
    <w:p>
      <w:pPr>
        <w:pStyle w:val="102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28"/>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28"/>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28"/>
        <w:spacing w:line="360" w:lineRule="auto"/>
        <w:rPr>
          <w:color w:val="000000"/>
          <w:sz w:val="24"/>
          <w:szCs w:val="20"/>
          <w:highlight w:val="none"/>
        </w:rPr>
        <w:outlineLvl w:val="2"/>
      </w:pPr>
      <w:r>
        <w:rPr>
          <w:color w:val="000000"/>
          <w:sz w:val="24"/>
          <w:szCs w:val="20"/>
          <w:highlight w:val="none"/>
        </w:rPr>
        <w:br w:type="page" w:clear="all"/>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Pr>
          <w:rFonts w:hint="eastAsia"/>
          <w:color w:val="000000"/>
          <w:sz w:val="24"/>
          <w:szCs w:val="20"/>
          <w:highlight w:val="none"/>
          <w:lang w:val="en-US" w:eastAsia="zh-CN"/>
        </w:rPr>
        <w:t xml:space="preserve">7</w:t>
      </w:r>
      <w:r>
        <w:rPr>
          <w:color w:val="000000"/>
          <w:sz w:val="24"/>
          <w:szCs w:val="20"/>
          <w:highlight w:val="none"/>
        </w:rPr>
        <w:t xml:space="preserve">采购需求偏离表</w:t>
      </w:r>
      <w:r>
        <w:rPr>
          <w:color w:val="000000"/>
          <w:sz w:val="24"/>
          <w:szCs w:val="20"/>
          <w:highlight w:val="none"/>
        </w:rPr>
      </w:r>
      <w:r/>
    </w:p>
    <w:p>
      <w:pPr>
        <w:pStyle w:val="1028"/>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28"/>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028"/>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28"/>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项目采购需求</w:t>
            </w:r>
            <w:r>
              <w:rPr>
                <w:b/>
                <w:color w:val="000000"/>
                <w:sz w:val="24"/>
                <w:highlight w:val="none"/>
              </w:rPr>
              <w:t xml:space="preserve">的偏离情况（请进行勾选）：</w:t>
            </w:r>
            <w:r>
              <w:rPr>
                <w:b/>
                <w:color w:val="000000"/>
                <w:sz w:val="24"/>
                <w:highlight w:val="none"/>
              </w:rPr>
            </w:r>
            <w:r/>
          </w:p>
          <w:p>
            <w:pPr>
              <w:pStyle w:val="1028"/>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28"/>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2" w:type="dxa"/>
            <w:vAlign w:val="center"/>
            <w:textDirection w:val="lrTb"/>
            <w:noWrap w:val="false"/>
          </w:tcPr>
          <w:p>
            <w:pPr>
              <w:pStyle w:val="1028"/>
              <w:jc w:val="center"/>
              <w:rPr>
                <w:color w:val="000000"/>
                <w:sz w:val="24"/>
                <w:highlight w:val="none"/>
              </w:rPr>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1028"/>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1028"/>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1028"/>
              <w:jc w:val="center"/>
              <w:rPr>
                <w:color w:val="000000"/>
                <w:sz w:val="24"/>
                <w:highlight w:val="none"/>
              </w:rPr>
            </w:pPr>
            <w:r>
              <w:rPr>
                <w:color w:val="000000"/>
                <w:sz w:val="24"/>
                <w:highlight w:val="none"/>
              </w:rPr>
              <w:t xml:space="preserve">投标文件内容</w:t>
            </w:r>
            <w:r>
              <w:rPr>
                <w:color w:val="000000"/>
                <w:sz w:val="24"/>
                <w:highlight w:val="none"/>
              </w:rPr>
            </w:r>
            <w:r/>
          </w:p>
        </w:tc>
        <w:tc>
          <w:tcPr>
            <w:tcW w:w="2423" w:type="dxa"/>
            <w:vAlign w:val="center"/>
            <w:textDirection w:val="lrTb"/>
            <w:noWrap w:val="false"/>
          </w:tcPr>
          <w:p>
            <w:pPr>
              <w:pStyle w:val="1028"/>
              <w:jc w:val="center"/>
              <w:rPr>
                <w:color w:val="000000"/>
                <w:sz w:val="24"/>
                <w:highlight w:val="none"/>
              </w:rPr>
            </w:pPr>
            <w:r>
              <w:rPr>
                <w:color w:val="000000"/>
                <w:sz w:val="24"/>
                <w:highlight w:val="none"/>
              </w:rPr>
              <w:t xml:space="preserve">偏离情况</w:t>
            </w:r>
            <w:r>
              <w:rPr>
                <w:color w:val="000000"/>
                <w:sz w:val="24"/>
                <w:highlight w:val="none"/>
              </w:rPr>
            </w:r>
            <w:r/>
          </w:p>
        </w:tc>
        <w:tc>
          <w:tcPr>
            <w:tcW w:w="782" w:type="dxa"/>
            <w:vAlign w:val="center"/>
            <w:textDirection w:val="lrTb"/>
            <w:noWrap w:val="false"/>
          </w:tcPr>
          <w:p>
            <w:pPr>
              <w:pStyle w:val="1028"/>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2" w:type="dxa"/>
            <w:vAlign w:val="center"/>
            <w:textDirection w:val="lrTb"/>
            <w:noWrap w:val="false"/>
          </w:tcPr>
          <w:p>
            <w:pPr>
              <w:pStyle w:val="1028"/>
              <w:jc w:val="center"/>
              <w:rPr>
                <w:color w:val="000000"/>
                <w:sz w:val="24"/>
                <w:highlight w:val="none"/>
              </w:rPr>
            </w:pPr>
            <w:r>
              <w:rPr>
                <w:color w:val="000000"/>
                <w:sz w:val="24"/>
                <w:highlight w:val="none"/>
              </w:rPr>
            </w:r>
            <w:r/>
          </w:p>
        </w:tc>
        <w:tc>
          <w:tcPr>
            <w:tcW w:w="1290" w:type="dxa"/>
            <w:vAlign w:val="center"/>
            <w:textDirection w:val="lrTb"/>
            <w:noWrap w:val="false"/>
          </w:tcPr>
          <w:p>
            <w:pPr>
              <w:pStyle w:val="1028"/>
              <w:jc w:val="center"/>
              <w:rPr>
                <w:color w:val="000000"/>
                <w:sz w:val="24"/>
                <w:highlight w:val="none"/>
              </w:rPr>
            </w:pPr>
            <w:r>
              <w:rPr>
                <w:color w:val="000000"/>
                <w:sz w:val="24"/>
                <w:highlight w:val="none"/>
              </w:rPr>
            </w:r>
            <w:r/>
          </w:p>
        </w:tc>
        <w:tc>
          <w:tcPr>
            <w:tcW w:w="1980" w:type="dxa"/>
            <w:vAlign w:val="center"/>
            <w:textDirection w:val="lrTb"/>
            <w:noWrap w:val="false"/>
          </w:tcPr>
          <w:p>
            <w:pPr>
              <w:pStyle w:val="1028"/>
              <w:jc w:val="center"/>
              <w:rPr>
                <w:color w:val="000000"/>
                <w:sz w:val="24"/>
                <w:highlight w:val="none"/>
              </w:rPr>
            </w:pPr>
            <w:r>
              <w:rPr>
                <w:color w:val="000000"/>
                <w:sz w:val="24"/>
                <w:highlight w:val="none"/>
              </w:rPr>
            </w:r>
            <w:r/>
          </w:p>
        </w:tc>
        <w:tc>
          <w:tcPr>
            <w:tcW w:w="1981" w:type="dxa"/>
            <w:vAlign w:val="center"/>
            <w:textDirection w:val="lrTb"/>
            <w:noWrap w:val="false"/>
          </w:tcPr>
          <w:p>
            <w:pPr>
              <w:pStyle w:val="1028"/>
              <w:jc w:val="center"/>
              <w:rPr>
                <w:color w:val="000000"/>
                <w:sz w:val="24"/>
                <w:highlight w:val="none"/>
              </w:rPr>
            </w:pPr>
            <w:r>
              <w:rPr>
                <w:color w:val="000000"/>
                <w:sz w:val="24"/>
                <w:highlight w:val="none"/>
              </w:rPr>
            </w:r>
            <w:r/>
          </w:p>
        </w:tc>
        <w:tc>
          <w:tcPr>
            <w:tcW w:w="2423" w:type="dxa"/>
            <w:vAlign w:val="center"/>
            <w:textDirection w:val="lrTb"/>
            <w:noWrap w:val="false"/>
          </w:tcPr>
          <w:p>
            <w:pPr>
              <w:pStyle w:val="1028"/>
              <w:jc w:val="center"/>
              <w:rPr>
                <w:color w:val="000000"/>
                <w:sz w:val="24"/>
                <w:highlight w:val="none"/>
              </w:rPr>
            </w:pPr>
            <w:r>
              <w:rPr>
                <w:color w:val="000000"/>
                <w:sz w:val="24"/>
                <w:highlight w:val="none"/>
              </w:rPr>
            </w:r>
            <w:r/>
          </w:p>
        </w:tc>
        <w:tc>
          <w:tcPr>
            <w:tcW w:w="782" w:type="dxa"/>
            <w:vAlign w:val="center"/>
            <w:textDirection w:val="lrTb"/>
            <w:noWrap w:val="false"/>
          </w:tcPr>
          <w:p>
            <w:pPr>
              <w:pStyle w:val="1028"/>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1028"/>
              <w:jc w:val="center"/>
              <w:rPr>
                <w:color w:val="000000"/>
                <w:sz w:val="24"/>
                <w:highlight w:val="none"/>
              </w:rPr>
            </w:pPr>
            <w:r>
              <w:rPr>
                <w:color w:val="000000"/>
                <w:sz w:val="24"/>
                <w:highlight w:val="none"/>
              </w:rPr>
            </w:r>
            <w:r/>
          </w:p>
        </w:tc>
        <w:tc>
          <w:tcPr>
            <w:tcW w:w="1290" w:type="dxa"/>
            <w:vAlign w:val="center"/>
            <w:textDirection w:val="lrTb"/>
            <w:noWrap w:val="false"/>
          </w:tcPr>
          <w:p>
            <w:pPr>
              <w:pStyle w:val="1028"/>
              <w:jc w:val="center"/>
              <w:rPr>
                <w:color w:val="000000"/>
                <w:sz w:val="24"/>
                <w:highlight w:val="none"/>
              </w:rPr>
            </w:pPr>
            <w:r>
              <w:rPr>
                <w:color w:val="000000"/>
                <w:sz w:val="24"/>
                <w:highlight w:val="none"/>
              </w:rPr>
            </w:r>
            <w:r/>
          </w:p>
        </w:tc>
        <w:tc>
          <w:tcPr>
            <w:tcW w:w="1980" w:type="dxa"/>
            <w:vAlign w:val="center"/>
            <w:textDirection w:val="lrTb"/>
            <w:noWrap w:val="false"/>
          </w:tcPr>
          <w:p>
            <w:pPr>
              <w:pStyle w:val="1028"/>
              <w:jc w:val="center"/>
              <w:rPr>
                <w:color w:val="000000"/>
                <w:sz w:val="24"/>
                <w:highlight w:val="none"/>
              </w:rPr>
            </w:pPr>
            <w:r>
              <w:rPr>
                <w:color w:val="000000"/>
                <w:sz w:val="24"/>
                <w:highlight w:val="none"/>
              </w:rPr>
            </w:r>
            <w:r/>
          </w:p>
        </w:tc>
        <w:tc>
          <w:tcPr>
            <w:tcW w:w="1981" w:type="dxa"/>
            <w:vAlign w:val="center"/>
            <w:textDirection w:val="lrTb"/>
            <w:noWrap w:val="false"/>
          </w:tcPr>
          <w:p>
            <w:pPr>
              <w:pStyle w:val="1028"/>
              <w:jc w:val="center"/>
              <w:rPr>
                <w:color w:val="000000"/>
                <w:sz w:val="24"/>
                <w:highlight w:val="none"/>
              </w:rPr>
            </w:pPr>
            <w:r>
              <w:rPr>
                <w:color w:val="000000"/>
                <w:sz w:val="24"/>
                <w:highlight w:val="none"/>
              </w:rPr>
            </w:r>
            <w:r/>
          </w:p>
        </w:tc>
        <w:tc>
          <w:tcPr>
            <w:tcW w:w="2423" w:type="dxa"/>
            <w:vAlign w:val="center"/>
            <w:textDirection w:val="lrTb"/>
            <w:noWrap w:val="false"/>
          </w:tcPr>
          <w:p>
            <w:pPr>
              <w:pStyle w:val="1028"/>
              <w:jc w:val="center"/>
              <w:rPr>
                <w:color w:val="000000"/>
                <w:sz w:val="24"/>
                <w:highlight w:val="none"/>
              </w:rPr>
            </w:pPr>
            <w:r>
              <w:rPr>
                <w:color w:val="000000"/>
                <w:sz w:val="24"/>
                <w:highlight w:val="none"/>
              </w:rPr>
            </w:r>
            <w:r/>
          </w:p>
        </w:tc>
        <w:tc>
          <w:tcPr>
            <w:tcW w:w="782" w:type="dxa"/>
            <w:vAlign w:val="center"/>
            <w:textDirection w:val="lrTb"/>
            <w:noWrap w:val="false"/>
          </w:tcPr>
          <w:p>
            <w:pPr>
              <w:pStyle w:val="1028"/>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1028"/>
              <w:jc w:val="center"/>
              <w:rPr>
                <w:color w:val="000000"/>
                <w:sz w:val="24"/>
                <w:highlight w:val="none"/>
              </w:rPr>
            </w:pPr>
            <w:r>
              <w:rPr>
                <w:color w:val="000000"/>
                <w:sz w:val="24"/>
                <w:highlight w:val="none"/>
              </w:rPr>
            </w:r>
            <w:r/>
          </w:p>
        </w:tc>
        <w:tc>
          <w:tcPr>
            <w:tcW w:w="1290" w:type="dxa"/>
            <w:vAlign w:val="center"/>
            <w:textDirection w:val="lrTb"/>
            <w:noWrap w:val="false"/>
          </w:tcPr>
          <w:p>
            <w:pPr>
              <w:pStyle w:val="1028"/>
              <w:jc w:val="center"/>
              <w:rPr>
                <w:color w:val="000000"/>
                <w:sz w:val="24"/>
                <w:highlight w:val="none"/>
              </w:rPr>
            </w:pPr>
            <w:r>
              <w:rPr>
                <w:color w:val="000000"/>
                <w:sz w:val="24"/>
                <w:highlight w:val="none"/>
              </w:rPr>
            </w:r>
            <w:r/>
          </w:p>
        </w:tc>
        <w:tc>
          <w:tcPr>
            <w:tcW w:w="1980" w:type="dxa"/>
            <w:vAlign w:val="center"/>
            <w:textDirection w:val="lrTb"/>
            <w:noWrap w:val="false"/>
          </w:tcPr>
          <w:p>
            <w:pPr>
              <w:pStyle w:val="1028"/>
              <w:jc w:val="center"/>
              <w:rPr>
                <w:color w:val="000000"/>
                <w:sz w:val="24"/>
                <w:highlight w:val="none"/>
              </w:rPr>
            </w:pPr>
            <w:r>
              <w:rPr>
                <w:color w:val="000000"/>
                <w:sz w:val="24"/>
                <w:highlight w:val="none"/>
              </w:rPr>
            </w:r>
            <w:r/>
          </w:p>
        </w:tc>
        <w:tc>
          <w:tcPr>
            <w:tcW w:w="1981" w:type="dxa"/>
            <w:vAlign w:val="center"/>
            <w:textDirection w:val="lrTb"/>
            <w:noWrap w:val="false"/>
          </w:tcPr>
          <w:p>
            <w:pPr>
              <w:pStyle w:val="1028"/>
              <w:jc w:val="center"/>
              <w:rPr>
                <w:color w:val="000000"/>
                <w:sz w:val="24"/>
                <w:highlight w:val="none"/>
              </w:rPr>
            </w:pPr>
            <w:r>
              <w:rPr>
                <w:color w:val="000000"/>
                <w:sz w:val="24"/>
                <w:highlight w:val="none"/>
              </w:rPr>
            </w:r>
            <w:r/>
          </w:p>
        </w:tc>
        <w:tc>
          <w:tcPr>
            <w:tcW w:w="2423" w:type="dxa"/>
            <w:vAlign w:val="center"/>
            <w:textDirection w:val="lrTb"/>
            <w:noWrap w:val="false"/>
          </w:tcPr>
          <w:p>
            <w:pPr>
              <w:pStyle w:val="1028"/>
              <w:jc w:val="center"/>
              <w:rPr>
                <w:color w:val="000000"/>
                <w:sz w:val="24"/>
                <w:highlight w:val="none"/>
              </w:rPr>
            </w:pPr>
            <w:r>
              <w:rPr>
                <w:color w:val="000000"/>
                <w:sz w:val="24"/>
                <w:highlight w:val="none"/>
              </w:rPr>
            </w:r>
            <w:r/>
          </w:p>
        </w:tc>
        <w:tc>
          <w:tcPr>
            <w:tcW w:w="782" w:type="dxa"/>
            <w:vAlign w:val="center"/>
            <w:textDirection w:val="lrTb"/>
            <w:noWrap w:val="false"/>
          </w:tcPr>
          <w:p>
            <w:pPr>
              <w:pStyle w:val="1028"/>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1028"/>
              <w:jc w:val="center"/>
              <w:rPr>
                <w:color w:val="000000"/>
                <w:sz w:val="24"/>
                <w:highlight w:val="none"/>
              </w:rPr>
            </w:pPr>
            <w:r>
              <w:rPr>
                <w:color w:val="000000"/>
                <w:sz w:val="24"/>
                <w:highlight w:val="none"/>
              </w:rPr>
              <w:t xml:space="preserve">……</w:t>
            </w:r>
            <w:r>
              <w:rPr>
                <w:color w:val="000000"/>
                <w:sz w:val="24"/>
                <w:highlight w:val="none"/>
              </w:rPr>
            </w:r>
            <w:r/>
          </w:p>
        </w:tc>
        <w:tc>
          <w:tcPr>
            <w:tcW w:w="1290" w:type="dxa"/>
            <w:vAlign w:val="center"/>
            <w:textDirection w:val="lrTb"/>
            <w:noWrap w:val="false"/>
          </w:tcPr>
          <w:p>
            <w:pPr>
              <w:pStyle w:val="1028"/>
              <w:jc w:val="center"/>
              <w:rPr>
                <w:color w:val="000000"/>
                <w:sz w:val="24"/>
                <w:highlight w:val="none"/>
              </w:rPr>
            </w:pPr>
            <w:r>
              <w:rPr>
                <w:color w:val="000000"/>
                <w:sz w:val="24"/>
                <w:highlight w:val="none"/>
              </w:rPr>
            </w:r>
            <w:r/>
          </w:p>
        </w:tc>
        <w:tc>
          <w:tcPr>
            <w:tcW w:w="1980" w:type="dxa"/>
            <w:vAlign w:val="center"/>
            <w:textDirection w:val="lrTb"/>
            <w:noWrap w:val="false"/>
          </w:tcPr>
          <w:p>
            <w:pPr>
              <w:pStyle w:val="1028"/>
              <w:jc w:val="center"/>
              <w:rPr>
                <w:color w:val="000000"/>
                <w:sz w:val="24"/>
                <w:highlight w:val="none"/>
              </w:rPr>
            </w:pPr>
            <w:r>
              <w:rPr>
                <w:color w:val="000000"/>
                <w:sz w:val="24"/>
                <w:highlight w:val="none"/>
              </w:rPr>
            </w:r>
            <w:r/>
          </w:p>
        </w:tc>
        <w:tc>
          <w:tcPr>
            <w:tcW w:w="1981" w:type="dxa"/>
            <w:vAlign w:val="center"/>
            <w:textDirection w:val="lrTb"/>
            <w:noWrap w:val="false"/>
          </w:tcPr>
          <w:p>
            <w:pPr>
              <w:pStyle w:val="1028"/>
              <w:jc w:val="center"/>
              <w:rPr>
                <w:color w:val="000000"/>
                <w:sz w:val="24"/>
                <w:highlight w:val="none"/>
              </w:rPr>
            </w:pPr>
            <w:r>
              <w:rPr>
                <w:color w:val="000000"/>
                <w:sz w:val="24"/>
                <w:highlight w:val="none"/>
              </w:rPr>
            </w:r>
            <w:r/>
          </w:p>
        </w:tc>
        <w:tc>
          <w:tcPr>
            <w:tcW w:w="2423" w:type="dxa"/>
            <w:vAlign w:val="center"/>
            <w:textDirection w:val="lrTb"/>
            <w:noWrap w:val="false"/>
          </w:tcPr>
          <w:p>
            <w:pPr>
              <w:pStyle w:val="1028"/>
              <w:jc w:val="center"/>
              <w:rPr>
                <w:color w:val="000000"/>
                <w:sz w:val="24"/>
                <w:highlight w:val="none"/>
              </w:rPr>
            </w:pPr>
            <w:r>
              <w:rPr>
                <w:color w:val="000000"/>
                <w:sz w:val="24"/>
                <w:highlight w:val="none"/>
              </w:rPr>
            </w:r>
            <w:r/>
          </w:p>
        </w:tc>
        <w:tc>
          <w:tcPr>
            <w:tcW w:w="782" w:type="dxa"/>
            <w:vAlign w:val="center"/>
            <w:textDirection w:val="lrTb"/>
            <w:noWrap w:val="false"/>
          </w:tcPr>
          <w:p>
            <w:pPr>
              <w:pStyle w:val="1028"/>
              <w:jc w:val="center"/>
              <w:rPr>
                <w:color w:val="000000"/>
                <w:sz w:val="24"/>
                <w:highlight w:val="none"/>
              </w:rPr>
            </w:pPr>
            <w:r>
              <w:rPr>
                <w:color w:val="000000"/>
                <w:sz w:val="24"/>
                <w:highlight w:val="none"/>
              </w:rPr>
            </w:r>
            <w:r/>
          </w:p>
        </w:tc>
      </w:tr>
    </w:tbl>
    <w:p>
      <w:pPr>
        <w:pStyle w:val="1028"/>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028"/>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28"/>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w:t>
      </w:r>
      <w:r>
        <w:rPr>
          <w:rFonts w:hint="eastAsia"/>
          <w:color w:val="000000"/>
          <w:sz w:val="24"/>
          <w:highlight w:val="none"/>
          <w:lang w:eastAsia="zh-CN"/>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此表中若无任何文字说明，内容为空白，则</w:t>
      </w:r>
      <w:r>
        <w:rPr>
          <w:color w:val="000000"/>
          <w:sz w:val="24"/>
          <w:highlight w:val="none"/>
        </w:rPr>
        <w:t xml:space="preserve">视作</w:t>
      </w:r>
      <w:r>
        <w:rPr>
          <w:rFonts w:hint="eastAsia"/>
          <w:color w:val="000000"/>
          <w:sz w:val="24"/>
          <w:highlight w:val="none"/>
          <w:lang w:eastAsia="zh-CN"/>
        </w:rPr>
        <w:t xml:space="preserve">投标人</w:t>
      </w:r>
      <w:r>
        <w:rPr>
          <w:color w:val="000000"/>
          <w:sz w:val="24"/>
          <w:highlight w:val="none"/>
        </w:rPr>
        <w:t xml:space="preserve">已对之理解和</w:t>
      </w:r>
      <w:r>
        <w:rPr>
          <w:rFonts w:hint="eastAsia"/>
          <w:color w:val="000000"/>
          <w:sz w:val="24"/>
          <w:highlight w:val="none"/>
        </w:rPr>
        <w:t xml:space="preserve">响应</w:t>
      </w:r>
      <w:r>
        <w:rPr>
          <w:rFonts w:hint="eastAsia"/>
          <w:b/>
          <w:color w:val="000000"/>
          <w:sz w:val="24"/>
          <w:highlight w:val="none"/>
        </w:rPr>
        <w:t xml:space="preserve">。</w:t>
      </w:r>
      <w:r>
        <w:rPr>
          <w:color w:val="000000"/>
          <w:sz w:val="24"/>
          <w:highlight w:val="none"/>
        </w:rPr>
      </w:r>
      <w:r/>
    </w:p>
    <w:p>
      <w:pPr>
        <w:pStyle w:val="1028"/>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1028"/>
        <w:jc w:val="left"/>
        <w:tabs>
          <w:tab w:val="left" w:pos="1800" w:leader="none"/>
          <w:tab w:val="left" w:pos="5580" w:leader="none"/>
        </w:tabs>
        <w:rPr>
          <w:color w:val="000000"/>
          <w:sz w:val="24"/>
          <w:highlight w:val="none"/>
        </w:rPr>
      </w:pPr>
      <w:r>
        <w:rPr>
          <w:color w:val="000000"/>
          <w:sz w:val="24"/>
          <w:highlight w:val="none"/>
        </w:rPr>
      </w:r>
      <w:r/>
    </w:p>
    <w:p>
      <w:pPr>
        <w:pStyle w:val="1028"/>
        <w:jc w:val="left"/>
        <w:tabs>
          <w:tab w:val="left" w:pos="1800" w:leader="none"/>
          <w:tab w:val="left" w:pos="5580" w:leader="none"/>
        </w:tabs>
        <w:rPr>
          <w:color w:val="000000"/>
          <w:sz w:val="24"/>
          <w:highlight w:val="none"/>
        </w:rPr>
      </w:pPr>
      <w:r>
        <w:rPr>
          <w:color w:val="000000"/>
          <w:sz w:val="24"/>
          <w:highlight w:val="none"/>
        </w:rPr>
      </w:r>
      <w:r/>
    </w:p>
    <w:p>
      <w:pPr>
        <w:pStyle w:val="102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28"/>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28"/>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28"/>
        <w:rPr>
          <w:rFonts w:hint="eastAsia"/>
          <w:color w:val="000000"/>
          <w:sz w:val="24"/>
          <w:szCs w:val="20"/>
          <w:highlight w:val="none"/>
        </w:rPr>
      </w:pPr>
      <w:r>
        <w:rPr>
          <w:color w:val="000000"/>
          <w:sz w:val="24"/>
          <w:szCs w:val="20"/>
          <w:highlight w:val="none"/>
        </w:rPr>
        <w:br w:type="page" w:clear="all"/>
      </w:r>
      <w:r>
        <w:rPr>
          <w:rFonts w:hint="eastAsia"/>
          <w:color w:val="000000"/>
          <w:sz w:val="24"/>
          <w:szCs w:val="20"/>
          <w:highlight w:val="none"/>
        </w:rPr>
      </w:r>
      <w:r/>
    </w:p>
    <w:p>
      <w:pPr>
        <w:pStyle w:val="1028"/>
        <w:rPr>
          <w:color w:val="000000"/>
          <w:sz w:val="24"/>
          <w:szCs w:val="20"/>
          <w:highlight w:val="none"/>
        </w:rPr>
      </w:pPr>
      <w:r>
        <w:rPr>
          <w:rFonts w:hint="eastAsia"/>
          <w:color w:val="000000"/>
          <w:sz w:val="24"/>
          <w:szCs w:val="20"/>
          <w:highlight w:val="none"/>
          <w:lang w:val="en-US" w:eastAsia="zh-CN"/>
        </w:rPr>
        <w:t xml:space="preserve">8</w:t>
      </w:r>
      <w:r>
        <w:rPr>
          <w:rFonts w:hint="eastAsia"/>
          <w:color w:val="000000"/>
          <w:sz w:val="24"/>
          <w:szCs w:val="20"/>
          <w:highlight w:val="none"/>
        </w:rPr>
        <w:t xml:space="preserve">参加本项目人员一览表</w:t>
      </w:r>
      <w:r>
        <w:rPr>
          <w:color w:val="000000"/>
          <w:sz w:val="24"/>
          <w:szCs w:val="20"/>
          <w:highlight w:val="none"/>
        </w:rPr>
      </w:r>
      <w:r/>
    </w:p>
    <w:p>
      <w:pPr>
        <w:pStyle w:val="102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2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28"/>
        <w:spacing w:line="360" w:lineRule="auto"/>
        <w:rPr>
          <w:rFonts w:ascii="宋体" w:hAnsi="宋体"/>
          <w:color w:val="000000"/>
          <w:sz w:val="22"/>
          <w:highlight w:val="none"/>
        </w:rPr>
      </w:pPr>
      <w:r>
        <w:rPr>
          <w:rFonts w:ascii="宋体" w:hAnsi="宋体"/>
          <w:color w:val="000000"/>
          <w:sz w:val="22"/>
          <w:highlight w:val="none"/>
        </w:rPr>
      </w:r>
      <w:r/>
    </w:p>
    <w:p>
      <w:pPr>
        <w:pStyle w:val="102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2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2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2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2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2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2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2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2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2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2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2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2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28"/>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28"/>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28"/>
        <w:spacing w:line="360" w:lineRule="auto"/>
        <w:rPr>
          <w:rFonts w:ascii="宋体" w:hAnsi="宋体"/>
          <w:color w:val="000000"/>
          <w:sz w:val="24"/>
          <w:highlight w:val="none"/>
        </w:rPr>
      </w:pPr>
      <w:r>
        <w:rPr>
          <w:rFonts w:ascii="宋体" w:hAnsi="宋体"/>
          <w:color w:val="000000"/>
          <w:sz w:val="24"/>
          <w:highlight w:val="none"/>
        </w:rPr>
      </w:r>
      <w:r/>
    </w:p>
    <w:p>
      <w:pPr>
        <w:pStyle w:val="1028"/>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28"/>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28"/>
        <w:rPr>
          <w:rFonts w:hint="eastAsia"/>
          <w:color w:val="000000"/>
          <w:sz w:val="22"/>
          <w:highlight w:val="none"/>
        </w:rPr>
      </w:pPr>
      <w:r>
        <w:rPr>
          <w:color w:val="000000"/>
          <w:sz w:val="22"/>
          <w:highlight w:val="none"/>
        </w:rPr>
        <w:br w:type="page" w:clear="all"/>
      </w:r>
      <w:bookmarkStart w:id="902" w:name="_Toc288738839"/>
      <w:r/>
      <w:bookmarkStart w:id="903" w:name="_Toc288738397"/>
      <w:r>
        <w:rPr>
          <w:rFonts w:hint="eastAsia"/>
          <w:color w:val="000000"/>
          <w:sz w:val="22"/>
          <w:highlight w:val="none"/>
        </w:rPr>
      </w:r>
      <w:r/>
    </w:p>
    <w:p>
      <w:pPr>
        <w:pStyle w:val="1028"/>
        <w:rPr>
          <w:color w:val="000000"/>
          <w:sz w:val="24"/>
          <w:szCs w:val="20"/>
          <w:highlight w:val="none"/>
        </w:rPr>
      </w:pPr>
      <w:r>
        <w:rPr>
          <w:rFonts w:hint="eastAsia"/>
          <w:color w:val="000000"/>
          <w:sz w:val="24"/>
          <w:szCs w:val="20"/>
          <w:highlight w:val="none"/>
          <w:lang w:val="en-US" w:eastAsia="zh-CN"/>
        </w:rPr>
        <w:t xml:space="preserve">9</w:t>
      </w:r>
      <w:r>
        <w:rPr>
          <w:rFonts w:hint="eastAsia"/>
          <w:color w:val="000000"/>
          <w:sz w:val="24"/>
          <w:szCs w:val="20"/>
          <w:highlight w:val="none"/>
        </w:rPr>
        <w:t xml:space="preserve"> 相关业绩案例一览表</w:t>
      </w:r>
      <w:r>
        <w:rPr>
          <w:color w:val="000000"/>
          <w:sz w:val="24"/>
          <w:szCs w:val="20"/>
          <w:highlight w:val="none"/>
        </w:rPr>
      </w:r>
      <w:r/>
    </w:p>
    <w:p>
      <w:pPr>
        <w:pStyle w:val="1028"/>
        <w:rPr>
          <w:color w:val="000000"/>
          <w:sz w:val="24"/>
          <w:szCs w:val="20"/>
          <w:highlight w:val="none"/>
        </w:rPr>
      </w:pPr>
      <w:r>
        <w:rPr>
          <w:color w:val="000000"/>
          <w:sz w:val="24"/>
          <w:szCs w:val="20"/>
          <w:highlight w:val="none"/>
        </w:rPr>
      </w:r>
      <w:r/>
    </w:p>
    <w:p>
      <w:pPr>
        <w:pStyle w:val="1028"/>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2"/>
      <w:r/>
      <w:bookmarkEnd w:id="903"/>
      <w:r>
        <w:rPr>
          <w:rFonts w:ascii="宋体" w:hAnsi="宋体"/>
          <w:b/>
          <w:color w:val="000000"/>
          <w:sz w:val="32"/>
          <w:szCs w:val="32"/>
          <w:highlight w:val="none"/>
        </w:rPr>
      </w:r>
      <w:r/>
    </w:p>
    <w:p>
      <w:pPr>
        <w:pStyle w:val="1028"/>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2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28"/>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28"/>
        <w:spacing w:line="360" w:lineRule="auto"/>
        <w:rPr>
          <w:rFonts w:ascii="宋体" w:hAnsi="宋体" w:cs="宋体"/>
          <w:color w:val="000000"/>
          <w:sz w:val="24"/>
          <w:highlight w:val="none"/>
        </w:rPr>
      </w:pPr>
      <w:r>
        <w:rPr>
          <w:rFonts w:ascii="宋体" w:hAnsi="宋体" w:cs="宋体"/>
          <w:color w:val="000000"/>
          <w:sz w:val="24"/>
          <w:highlight w:val="none"/>
        </w:rPr>
      </w:r>
      <w:r/>
    </w:p>
    <w:p>
      <w:pPr>
        <w:pStyle w:val="1028"/>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28"/>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28"/>
        <w:rPr>
          <w:color w:val="000000"/>
          <w:highlight w:val="none"/>
        </w:rPr>
      </w:pPr>
      <w:r>
        <w:rPr>
          <w:color w:val="000000"/>
          <w:highlight w:val="none"/>
        </w:rPr>
      </w:r>
      <w:r/>
    </w:p>
    <w:p>
      <w:pPr>
        <w:pStyle w:val="1028"/>
        <w:rPr>
          <w:color w:val="000000"/>
          <w:highlight w:val="none"/>
        </w:rPr>
      </w:pPr>
      <w:r>
        <w:rPr>
          <w:color w:val="000000"/>
          <w:highlight w:val="none"/>
        </w:rPr>
      </w:r>
      <w:r/>
    </w:p>
    <w:p>
      <w:pPr>
        <w:pStyle w:val="1028"/>
        <w:rPr>
          <w:color w:val="000000"/>
          <w:highlight w:val="none"/>
        </w:rPr>
      </w:pPr>
      <w:r>
        <w:rPr>
          <w:color w:val="000000"/>
          <w:highlight w:val="none"/>
        </w:rPr>
      </w:r>
      <w:r/>
    </w:p>
    <w:p>
      <w:pPr>
        <w:pStyle w:val="1028"/>
        <w:rPr>
          <w:color w:val="000000"/>
          <w:highlight w:val="none"/>
        </w:rPr>
      </w:pPr>
      <w:r>
        <w:rPr>
          <w:color w:val="000000"/>
          <w:highlight w:val="none"/>
        </w:rPr>
      </w:r>
      <w:r/>
    </w:p>
    <w:p>
      <w:pPr>
        <w:pStyle w:val="1028"/>
        <w:rPr>
          <w:color w:val="000000"/>
          <w:highlight w:val="none"/>
        </w:rPr>
      </w:pPr>
      <w:r>
        <w:rPr>
          <w:color w:val="000000"/>
          <w:highlight w:val="none"/>
        </w:rPr>
      </w:r>
      <w:r/>
    </w:p>
    <w:p>
      <w:pPr>
        <w:pStyle w:val="1028"/>
        <w:spacing w:line="360" w:lineRule="auto"/>
        <w:rPr>
          <w:rFonts w:hint="eastAsia"/>
          <w:color w:val="000000"/>
          <w:sz w:val="24"/>
          <w:szCs w:val="20"/>
          <w:highlight w:val="none"/>
        </w:rPr>
        <w:outlineLvl w:val="2"/>
      </w:pPr>
      <w:r>
        <w:rPr>
          <w:rFonts w:hint="eastAsia"/>
          <w:color w:val="000000"/>
          <w:sz w:val="24"/>
          <w:szCs w:val="20"/>
          <w:highlight w:val="none"/>
        </w:rPr>
      </w:r>
      <w:r/>
    </w:p>
    <w:p>
      <w:pPr>
        <w:pStyle w:val="1028"/>
        <w:spacing w:line="360" w:lineRule="auto"/>
        <w:rPr>
          <w:rFonts w:hint="eastAsia"/>
          <w:color w:val="000000"/>
          <w:sz w:val="24"/>
          <w:szCs w:val="20"/>
          <w:highlight w:val="none"/>
        </w:rPr>
        <w:outlineLvl w:val="2"/>
      </w:pPr>
      <w:r>
        <w:rPr>
          <w:rFonts w:hint="eastAsia"/>
          <w:color w:val="000000"/>
          <w:sz w:val="24"/>
          <w:szCs w:val="20"/>
          <w:highlight w:val="none"/>
        </w:rPr>
      </w:r>
      <w:r/>
    </w:p>
    <w:p>
      <w:pPr>
        <w:pStyle w:val="1028"/>
        <w:spacing w:line="360" w:lineRule="auto"/>
        <w:rPr>
          <w:rFonts w:hint="eastAsia"/>
          <w:color w:val="000000"/>
          <w:sz w:val="24"/>
          <w:szCs w:val="20"/>
          <w:highlight w:val="none"/>
        </w:rPr>
        <w:outlineLvl w:val="2"/>
      </w:pPr>
      <w:r>
        <w:rPr>
          <w:rFonts w:hint="eastAsia"/>
          <w:color w:val="000000"/>
          <w:sz w:val="24"/>
          <w:szCs w:val="20"/>
          <w:highlight w:val="none"/>
        </w:rPr>
      </w:r>
      <w:r/>
    </w:p>
    <w:p>
      <w:pPr>
        <w:pStyle w:val="1028"/>
        <w:spacing w:line="360" w:lineRule="auto"/>
        <w:rPr>
          <w:rFonts w:hint="eastAsia"/>
          <w:color w:val="000000"/>
          <w:sz w:val="24"/>
          <w:szCs w:val="20"/>
          <w:highlight w:val="none"/>
        </w:rPr>
        <w:outlineLvl w:val="2"/>
      </w:pPr>
      <w:r>
        <w:rPr>
          <w:rFonts w:hint="eastAsia"/>
          <w:color w:val="000000"/>
          <w:sz w:val="24"/>
          <w:szCs w:val="20"/>
          <w:highlight w:val="none"/>
        </w:rPr>
      </w:r>
      <w:r/>
    </w:p>
    <w:p>
      <w:pPr>
        <w:pStyle w:val="1028"/>
        <w:spacing w:line="360" w:lineRule="auto"/>
        <w:rPr>
          <w:rFonts w:hint="eastAsia"/>
          <w:color w:val="000000"/>
          <w:sz w:val="24"/>
          <w:szCs w:val="20"/>
          <w:highlight w:val="none"/>
        </w:rPr>
        <w:outlineLvl w:val="2"/>
      </w:pPr>
      <w:r>
        <w:rPr>
          <w:rFonts w:hint="eastAsia"/>
          <w:color w:val="000000"/>
          <w:sz w:val="24"/>
          <w:szCs w:val="20"/>
          <w:highlight w:val="none"/>
        </w:rPr>
      </w:r>
      <w:r/>
    </w:p>
    <w:p>
      <w:pPr>
        <w:pStyle w:val="1028"/>
        <w:spacing w:line="360" w:lineRule="auto"/>
        <w:rPr>
          <w:rFonts w:hint="eastAsia"/>
          <w:color w:val="000000"/>
          <w:sz w:val="24"/>
          <w:szCs w:val="20"/>
          <w:highlight w:val="none"/>
        </w:rPr>
        <w:outlineLvl w:val="2"/>
      </w:pPr>
      <w:r>
        <w:rPr>
          <w:rFonts w:hint="eastAsia"/>
          <w:color w:val="000000"/>
          <w:sz w:val="24"/>
          <w:szCs w:val="20"/>
          <w:highlight w:val="none"/>
        </w:rPr>
      </w:r>
      <w:r/>
    </w:p>
    <w:p>
      <w:pPr>
        <w:pStyle w:val="1028"/>
        <w:spacing w:line="360" w:lineRule="auto"/>
        <w:rPr>
          <w:rFonts w:hint="eastAsia"/>
          <w:color w:val="000000"/>
          <w:sz w:val="24"/>
          <w:szCs w:val="20"/>
          <w:highlight w:val="none"/>
        </w:rPr>
        <w:outlineLvl w:val="2"/>
      </w:pPr>
      <w:r>
        <w:rPr>
          <w:rFonts w:hint="eastAsia"/>
          <w:color w:val="000000"/>
          <w:sz w:val="24"/>
          <w:szCs w:val="20"/>
          <w:highlight w:val="none"/>
        </w:rPr>
      </w:r>
      <w:r/>
    </w:p>
    <w:p>
      <w:pPr>
        <w:pStyle w:val="1028"/>
        <w:spacing w:line="360" w:lineRule="auto"/>
        <w:rPr>
          <w:rFonts w:hint="eastAsia"/>
          <w:color w:val="000000"/>
          <w:sz w:val="24"/>
          <w:szCs w:val="20"/>
          <w:highlight w:val="none"/>
        </w:rPr>
        <w:outlineLvl w:val="2"/>
      </w:pPr>
      <w:r>
        <w:rPr>
          <w:rFonts w:hint="eastAsia"/>
          <w:color w:val="000000"/>
          <w:sz w:val="24"/>
          <w:szCs w:val="20"/>
          <w:highlight w:val="none"/>
        </w:rPr>
      </w:r>
      <w:r/>
    </w:p>
    <w:p>
      <w:pPr>
        <w:pStyle w:val="1028"/>
        <w:spacing w:line="360" w:lineRule="auto"/>
        <w:rPr>
          <w:rFonts w:hint="eastAsia"/>
          <w:b/>
          <w:color w:val="000000"/>
          <w:sz w:val="24"/>
          <w:highlight w:val="none"/>
        </w:rPr>
      </w:pPr>
      <w:r>
        <w:rPr>
          <w:rFonts w:hint="eastAsia"/>
          <w:b/>
          <w:color w:val="000000"/>
          <w:sz w:val="24"/>
          <w:highlight w:val="none"/>
        </w:rPr>
      </w:r>
      <w:r/>
    </w:p>
    <w:p>
      <w:pPr>
        <w:pStyle w:val="1028"/>
        <w:spacing w:line="360" w:lineRule="auto"/>
        <w:rPr>
          <w:b/>
          <w:color w:val="000000"/>
          <w:sz w:val="24"/>
          <w:highlight w:val="none"/>
        </w:rPr>
      </w:pPr>
      <w:r>
        <w:rPr>
          <w:b/>
          <w:color w:val="000000"/>
          <w:sz w:val="24"/>
          <w:highlight w:val="none"/>
        </w:rPr>
      </w:r>
      <w:r/>
    </w:p>
    <w:p>
      <w:pPr>
        <w:pStyle w:val="1028"/>
        <w:rPr>
          <w:b w:val="0"/>
          <w:bCs w:val="0"/>
          <w:color w:val="000000"/>
          <w:sz w:val="24"/>
          <w:szCs w:val="20"/>
          <w:highlight w:val="none"/>
        </w:rPr>
      </w:pPr>
      <w:r>
        <w:rPr>
          <w:rFonts w:hint="eastAsia"/>
          <w:b w:val="0"/>
          <w:bCs w:val="0"/>
          <w:color w:val="000000"/>
          <w:sz w:val="24"/>
          <w:szCs w:val="20"/>
          <w:highlight w:val="none"/>
        </w:rPr>
        <w:t xml:space="preserve">1</w:t>
      </w:r>
      <w:r>
        <w:rPr>
          <w:rFonts w:hint="eastAsia"/>
          <w:b w:val="0"/>
          <w:bCs w:val="0"/>
          <w:color w:val="000000"/>
          <w:sz w:val="24"/>
          <w:szCs w:val="20"/>
          <w:highlight w:val="none"/>
          <w:lang w:val="en-US" w:eastAsia="zh-CN"/>
        </w:rPr>
        <w:t xml:space="preserve">0</w:t>
      </w:r>
      <w:r>
        <w:rPr>
          <w:rFonts w:hint="eastAsia"/>
          <w:b w:val="0"/>
          <w:bCs w:val="0"/>
          <w:color w:val="000000"/>
          <w:sz w:val="24"/>
          <w:szCs w:val="20"/>
          <w:highlight w:val="none"/>
        </w:rPr>
        <w:t xml:space="preserve">项目实施方案等，包括但不限于如下主题：</w:t>
      </w:r>
      <w:r>
        <w:rPr>
          <w:b w:val="0"/>
          <w:bCs w:val="0"/>
          <w:color w:val="000000"/>
          <w:sz w:val="24"/>
          <w:szCs w:val="20"/>
          <w:highlight w:val="none"/>
        </w:rPr>
      </w:r>
      <w:r/>
    </w:p>
    <w:p>
      <w:pPr>
        <w:pStyle w:val="1028"/>
        <w:ind w:firstLine="480"/>
        <w:spacing w:line="560" w:lineRule="exact"/>
        <w:rPr>
          <w:color w:val="000000"/>
          <w:sz w:val="24"/>
          <w:szCs w:val="20"/>
          <w:highlight w:val="none"/>
        </w:rPr>
      </w:pPr>
      <w:r>
        <w:rPr>
          <w:rFonts w:hint="eastAsia"/>
          <w:color w:val="000000"/>
          <w:sz w:val="24"/>
          <w:szCs w:val="20"/>
          <w:highlight w:val="none"/>
        </w:rPr>
        <w:t xml:space="preserve">1）管理机构和管理制度；</w:t>
      </w:r>
      <w:r>
        <w:rPr>
          <w:color w:val="000000"/>
          <w:sz w:val="24"/>
          <w:szCs w:val="20"/>
          <w:highlight w:val="none"/>
        </w:rPr>
      </w:r>
      <w:r/>
    </w:p>
    <w:p>
      <w:pPr>
        <w:pStyle w:val="1028"/>
        <w:ind w:firstLine="480"/>
        <w:spacing w:line="560" w:lineRule="exact"/>
        <w:rPr>
          <w:color w:val="000000"/>
          <w:sz w:val="24"/>
          <w:szCs w:val="20"/>
          <w:highlight w:val="none"/>
        </w:rPr>
      </w:pPr>
      <w:r>
        <w:rPr>
          <w:rFonts w:hint="eastAsia"/>
          <w:color w:val="000000"/>
          <w:sz w:val="24"/>
          <w:szCs w:val="20"/>
          <w:highlight w:val="none"/>
        </w:rPr>
        <w:t xml:space="preserve">2）道路环卫机械化作业组织方案及流程；</w:t>
      </w:r>
      <w:r>
        <w:rPr>
          <w:color w:val="000000"/>
          <w:sz w:val="24"/>
          <w:szCs w:val="20"/>
          <w:highlight w:val="none"/>
        </w:rPr>
      </w:r>
      <w:r/>
    </w:p>
    <w:p>
      <w:pPr>
        <w:pStyle w:val="1028"/>
        <w:ind w:firstLine="480"/>
        <w:spacing w:line="560" w:lineRule="exact"/>
        <w:rPr>
          <w:color w:val="000000"/>
          <w:sz w:val="24"/>
          <w:szCs w:val="20"/>
          <w:highlight w:val="none"/>
        </w:rPr>
      </w:pPr>
      <w:r>
        <w:rPr>
          <w:rFonts w:hint="eastAsia"/>
          <w:color w:val="000000"/>
          <w:sz w:val="24"/>
          <w:szCs w:val="20"/>
          <w:highlight w:val="none"/>
        </w:rPr>
        <w:t xml:space="preserve">3）人工作业组织方案及流程；</w:t>
      </w:r>
      <w:r>
        <w:rPr>
          <w:color w:val="000000"/>
          <w:sz w:val="24"/>
          <w:szCs w:val="20"/>
          <w:highlight w:val="none"/>
        </w:rPr>
      </w:r>
      <w:r/>
    </w:p>
    <w:p>
      <w:pPr>
        <w:pStyle w:val="1028"/>
        <w:ind w:firstLine="480"/>
        <w:spacing w:line="560" w:lineRule="exact"/>
        <w:rPr>
          <w:color w:val="000000"/>
          <w:sz w:val="24"/>
          <w:szCs w:val="20"/>
          <w:highlight w:val="none"/>
        </w:rPr>
      </w:pPr>
      <w:r>
        <w:rPr>
          <w:rFonts w:hint="eastAsia"/>
          <w:color w:val="000000"/>
          <w:sz w:val="24"/>
          <w:szCs w:val="20"/>
          <w:highlight w:val="none"/>
        </w:rPr>
        <w:t xml:space="preserve">4）垃圾收运作业组织方案及流程；</w:t>
      </w:r>
      <w:r>
        <w:rPr>
          <w:color w:val="000000"/>
          <w:sz w:val="24"/>
          <w:szCs w:val="20"/>
          <w:highlight w:val="none"/>
        </w:rPr>
      </w:r>
      <w:r/>
    </w:p>
    <w:p>
      <w:pPr>
        <w:pStyle w:val="1028"/>
        <w:ind w:firstLine="480"/>
        <w:spacing w:line="560" w:lineRule="exact"/>
        <w:rPr>
          <w:rFonts w:hint="eastAsia" w:ascii="Times New Roman" w:hAnsi="Times New Roman" w:eastAsia="宋体" w:cs="Times New Roman"/>
          <w:color w:val="000000"/>
          <w:sz w:val="24"/>
          <w:szCs w:val="20"/>
          <w:highlight w:val="none"/>
        </w:rPr>
      </w:pPr>
      <w:r>
        <w:rPr>
          <w:rFonts w:hint="eastAsia"/>
          <w:color w:val="000000"/>
          <w:sz w:val="24"/>
          <w:szCs w:val="20"/>
          <w:highlight w:val="none"/>
        </w:rPr>
        <w:t xml:space="preserve">5）安全作业保障措</w:t>
      </w:r>
      <w:r>
        <w:rPr>
          <w:rFonts w:hint="eastAsia" w:ascii="Times New Roman" w:hAnsi="Times New Roman" w:eastAsia="宋体" w:cs="Times New Roman"/>
          <w:color w:val="000000"/>
          <w:sz w:val="24"/>
          <w:szCs w:val="20"/>
          <w:highlight w:val="none"/>
        </w:rPr>
        <w:t xml:space="preserve">施；</w:t>
      </w:r>
      <w:r>
        <w:rPr>
          <w:rFonts w:hint="eastAsia" w:ascii="Times New Roman" w:hAnsi="Times New Roman" w:eastAsia="宋体" w:cs="Times New Roman"/>
          <w:color w:val="000000"/>
          <w:sz w:val="24"/>
          <w:szCs w:val="20"/>
          <w:highlight w:val="none"/>
        </w:rPr>
      </w:r>
      <w:r/>
    </w:p>
    <w:p>
      <w:pPr>
        <w:pStyle w:val="1028"/>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6）迎接重大活动。</w:t>
      </w:r>
      <w:r>
        <w:rPr>
          <w:rFonts w:hint="eastAsia" w:ascii="Times New Roman" w:hAnsi="Times New Roman" w:eastAsia="宋体" w:cs="Times New Roman"/>
          <w:color w:val="000000"/>
          <w:sz w:val="24"/>
          <w:szCs w:val="20"/>
          <w:highlight w:val="none"/>
        </w:rPr>
      </w:r>
      <w:r/>
    </w:p>
    <w:p>
      <w:pPr>
        <w:pStyle w:val="1028"/>
        <w:ind w:firstLine="480"/>
        <w:spacing w:line="560" w:lineRule="exact"/>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7）恶劣天预案</w:t>
      </w:r>
      <w:r>
        <w:rPr>
          <w:rFonts w:hint="eastAsia" w:ascii="Times New Roman" w:hAnsi="Times New Roman" w:eastAsia="宋体" w:cs="Times New Roman"/>
          <w:color w:val="000000"/>
          <w:sz w:val="24"/>
          <w:szCs w:val="20"/>
          <w:highlight w:val="none"/>
          <w:lang w:val="en-US" w:eastAsia="zh-CN"/>
        </w:rPr>
      </w:r>
      <w:r/>
    </w:p>
    <w:p>
      <w:pPr>
        <w:pStyle w:val="1028"/>
        <w:ind w:firstLine="480"/>
        <w:spacing w:line="560" w:lineRule="exact"/>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8）文明作业保障措施</w:t>
      </w:r>
      <w:r>
        <w:rPr>
          <w:rFonts w:hint="eastAsia" w:ascii="Times New Roman" w:hAnsi="Times New Roman" w:eastAsia="宋体" w:cs="Times New Roman"/>
          <w:color w:val="000000"/>
          <w:sz w:val="24"/>
          <w:szCs w:val="20"/>
          <w:highlight w:val="none"/>
          <w:lang w:val="en-US" w:eastAsia="zh-CN"/>
        </w:rPr>
      </w:r>
      <w:r/>
    </w:p>
    <w:p>
      <w:pPr>
        <w:pStyle w:val="1028"/>
        <w:ind w:firstLine="480"/>
        <w:spacing w:line="560" w:lineRule="exact"/>
        <w:rPr>
          <w:rFonts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9）</w:t>
      </w:r>
      <w:r>
        <w:rPr>
          <w:rFonts w:hint="eastAsia" w:ascii="Times New Roman" w:hAnsi="Times New Roman" w:eastAsia="宋体" w:cs="Times New Roman"/>
          <w:color w:val="000000"/>
          <w:sz w:val="24"/>
          <w:szCs w:val="20"/>
          <w:highlight w:val="none"/>
        </w:rPr>
        <w:t xml:space="preserve">突发事件应急预案</w:t>
      </w:r>
      <w:r>
        <w:rPr>
          <w:rFonts w:ascii="Times New Roman" w:hAnsi="Times New Roman" w:eastAsia="宋体" w:cs="Times New Roman"/>
          <w:color w:val="000000"/>
          <w:sz w:val="24"/>
          <w:szCs w:val="20"/>
          <w:highlight w:val="none"/>
          <w:lang w:val="en-US" w:eastAsia="zh-CN"/>
        </w:rPr>
      </w:r>
      <w:r/>
    </w:p>
    <w:p>
      <w:pPr>
        <w:pStyle w:val="1028"/>
        <w:spacing w:line="360" w:lineRule="auto"/>
        <w:rPr>
          <w:rFonts w:hint="eastAsia"/>
          <w:b/>
          <w:bCs/>
          <w:color w:val="000000"/>
          <w:sz w:val="24"/>
          <w:szCs w:val="20"/>
          <w:highlight w:val="none"/>
          <w:lang w:val="en-US" w:eastAsia="zh-CN"/>
        </w:rPr>
        <w:outlineLvl w:val="2"/>
      </w:pPr>
      <w:r>
        <w:rPr>
          <w:rFonts w:hint="eastAsia"/>
          <w:b/>
          <w:bCs/>
          <w:color w:val="000000"/>
          <w:sz w:val="24"/>
          <w:szCs w:val="20"/>
          <w:highlight w:val="none"/>
          <w:lang w:val="en-US" w:eastAsia="zh-CN"/>
        </w:rPr>
      </w:r>
      <w:r/>
    </w:p>
    <w:p>
      <w:pPr>
        <w:pStyle w:val="1028"/>
        <w:spacing w:line="360" w:lineRule="auto"/>
        <w:rPr>
          <w:rFonts w:hint="eastAsia"/>
          <w:b/>
          <w:bCs/>
          <w:color w:val="000000"/>
          <w:sz w:val="24"/>
          <w:szCs w:val="20"/>
          <w:highlight w:val="none"/>
          <w:lang w:val="en-US" w:eastAsia="zh-CN"/>
        </w:rPr>
        <w:outlineLvl w:val="2"/>
      </w:pPr>
      <w:r>
        <w:rPr>
          <w:rFonts w:hint="eastAsia"/>
          <w:b/>
          <w:bCs/>
          <w:color w:val="000000"/>
          <w:sz w:val="24"/>
          <w:szCs w:val="20"/>
          <w:highlight w:val="none"/>
          <w:lang w:val="en-US" w:eastAsia="zh-CN"/>
        </w:rPr>
      </w:r>
      <w:r/>
    </w:p>
    <w:p>
      <w:pPr>
        <w:pStyle w:val="1028"/>
        <w:spacing w:line="360" w:lineRule="auto"/>
        <w:rPr>
          <w:rFonts w:hint="eastAsia"/>
          <w:b/>
          <w:bCs/>
          <w:color w:val="000000"/>
          <w:sz w:val="24"/>
          <w:szCs w:val="20"/>
          <w:highlight w:val="none"/>
          <w:lang w:val="en-US" w:eastAsia="zh-CN"/>
        </w:rPr>
        <w:outlineLvl w:val="2"/>
      </w:pPr>
      <w:r>
        <w:rPr>
          <w:rFonts w:hint="eastAsia"/>
          <w:b/>
          <w:bCs/>
          <w:color w:val="000000"/>
          <w:sz w:val="24"/>
          <w:szCs w:val="20"/>
          <w:highlight w:val="none"/>
          <w:lang w:val="en-US" w:eastAsia="zh-CN"/>
        </w:rPr>
      </w:r>
      <w:r/>
    </w:p>
    <w:p>
      <w:pPr>
        <w:pStyle w:val="1028"/>
        <w:spacing w:line="360" w:lineRule="auto"/>
        <w:rPr>
          <w:rFonts w:hint="eastAsia"/>
          <w:b/>
          <w:bCs/>
          <w:color w:val="000000"/>
          <w:sz w:val="24"/>
          <w:szCs w:val="20"/>
          <w:highlight w:val="none"/>
        </w:rPr>
        <w:outlineLvl w:val="2"/>
      </w:pPr>
      <w:r>
        <w:rPr>
          <w:rFonts w:hint="eastAsia"/>
          <w:b/>
          <w:bCs/>
          <w:color w:val="000000"/>
          <w:sz w:val="24"/>
          <w:szCs w:val="20"/>
          <w:highlight w:val="none"/>
        </w:rPr>
        <w:t xml:space="preserve"> </w:t>
      </w:r>
      <w:r>
        <w:rPr>
          <w:rFonts w:hint="eastAsia"/>
          <w:b/>
          <w:bCs/>
          <w:color w:val="000000"/>
          <w:sz w:val="24"/>
          <w:szCs w:val="20"/>
          <w:highlight w:val="none"/>
        </w:rPr>
      </w:r>
      <w:r/>
    </w:p>
    <w:p>
      <w:pPr>
        <w:pStyle w:val="1028"/>
        <w:spacing w:line="360" w:lineRule="auto"/>
        <w:rPr>
          <w:rFonts w:hint="eastAsia"/>
          <w:b/>
          <w:bCs/>
          <w:color w:val="000000"/>
          <w:sz w:val="24"/>
          <w:szCs w:val="20"/>
          <w:highlight w:val="none"/>
        </w:rPr>
        <w:outlineLvl w:val="2"/>
      </w:pPr>
      <w:r>
        <w:rPr>
          <w:rFonts w:hint="eastAsia"/>
          <w:b/>
          <w:bCs/>
          <w:color w:val="000000"/>
          <w:sz w:val="24"/>
          <w:szCs w:val="20"/>
          <w:highlight w:val="none"/>
        </w:rPr>
      </w:r>
      <w:r/>
    </w:p>
    <w:p>
      <w:pPr>
        <w:pStyle w:val="1028"/>
        <w:spacing w:line="360" w:lineRule="auto"/>
        <w:rPr>
          <w:rFonts w:hint="eastAsia"/>
          <w:b/>
          <w:bCs/>
          <w:color w:val="000000"/>
          <w:sz w:val="24"/>
          <w:szCs w:val="20"/>
          <w:highlight w:val="none"/>
        </w:rPr>
        <w:outlineLvl w:val="2"/>
      </w:pPr>
      <w:r>
        <w:rPr>
          <w:rFonts w:hint="eastAsia"/>
          <w:b/>
          <w:bCs/>
          <w:color w:val="000000"/>
          <w:sz w:val="24"/>
          <w:szCs w:val="20"/>
          <w:highlight w:val="none"/>
        </w:rPr>
      </w:r>
      <w:r/>
    </w:p>
    <w:p>
      <w:pPr>
        <w:pStyle w:val="1028"/>
        <w:spacing w:line="360" w:lineRule="auto"/>
        <w:rPr>
          <w:rFonts w:hint="eastAsia"/>
          <w:b/>
          <w:bCs/>
          <w:color w:val="000000"/>
          <w:sz w:val="24"/>
          <w:szCs w:val="20"/>
          <w:highlight w:val="none"/>
        </w:rPr>
        <w:outlineLvl w:val="2"/>
      </w:pPr>
      <w:r>
        <w:rPr>
          <w:rFonts w:hint="eastAsia"/>
          <w:b/>
          <w:bCs/>
          <w:color w:val="000000"/>
          <w:sz w:val="24"/>
          <w:szCs w:val="20"/>
          <w:highlight w:val="none"/>
        </w:rPr>
      </w:r>
      <w:r/>
    </w:p>
    <w:p>
      <w:pPr>
        <w:pStyle w:val="1028"/>
        <w:spacing w:line="360" w:lineRule="auto"/>
        <w:rPr>
          <w:rFonts w:hint="eastAsia"/>
          <w:b/>
          <w:bCs/>
          <w:color w:val="000000"/>
          <w:sz w:val="24"/>
          <w:szCs w:val="20"/>
          <w:highlight w:val="none"/>
        </w:rPr>
        <w:outlineLvl w:val="2"/>
      </w:pPr>
      <w:r>
        <w:rPr>
          <w:rFonts w:hint="eastAsia"/>
          <w:b/>
          <w:bCs/>
          <w:color w:val="000000"/>
          <w:sz w:val="24"/>
          <w:szCs w:val="20"/>
          <w:highlight w:val="none"/>
        </w:rPr>
      </w:r>
      <w:r/>
    </w:p>
    <w:p>
      <w:pPr>
        <w:pStyle w:val="1028"/>
        <w:spacing w:line="360" w:lineRule="auto"/>
        <w:rPr>
          <w:rFonts w:hint="eastAsia"/>
          <w:b/>
          <w:bCs/>
          <w:color w:val="000000"/>
          <w:sz w:val="24"/>
          <w:szCs w:val="20"/>
          <w:highlight w:val="none"/>
        </w:rPr>
        <w:outlineLvl w:val="2"/>
      </w:pPr>
      <w:r>
        <w:rPr>
          <w:rFonts w:hint="eastAsia"/>
          <w:b/>
          <w:bCs/>
          <w:color w:val="000000"/>
          <w:sz w:val="24"/>
          <w:szCs w:val="20"/>
          <w:highlight w:val="none"/>
        </w:rPr>
      </w:r>
      <w:r/>
    </w:p>
    <w:p>
      <w:pPr>
        <w:pStyle w:val="1028"/>
        <w:spacing w:line="360" w:lineRule="auto"/>
        <w:rPr>
          <w:rFonts w:hint="eastAsia"/>
          <w:b/>
          <w:bCs/>
          <w:color w:val="000000"/>
          <w:sz w:val="24"/>
          <w:szCs w:val="20"/>
          <w:highlight w:val="none"/>
        </w:rPr>
        <w:outlineLvl w:val="2"/>
      </w:pPr>
      <w:r>
        <w:rPr>
          <w:rFonts w:hint="eastAsia"/>
          <w:b/>
          <w:bCs/>
          <w:color w:val="000000"/>
          <w:sz w:val="24"/>
          <w:szCs w:val="20"/>
          <w:highlight w:val="none"/>
        </w:rPr>
      </w:r>
      <w:r/>
    </w:p>
    <w:p>
      <w:pPr>
        <w:pStyle w:val="1028"/>
        <w:spacing w:line="360" w:lineRule="auto"/>
        <w:rPr>
          <w:rFonts w:hint="eastAsia"/>
          <w:b/>
          <w:bCs/>
          <w:color w:val="000000"/>
          <w:sz w:val="24"/>
          <w:szCs w:val="20"/>
          <w:highlight w:val="none"/>
        </w:rPr>
        <w:outlineLvl w:val="2"/>
      </w:pPr>
      <w:r>
        <w:rPr>
          <w:rFonts w:hint="eastAsia"/>
          <w:b/>
          <w:bCs/>
          <w:color w:val="000000"/>
          <w:sz w:val="24"/>
          <w:szCs w:val="20"/>
          <w:highlight w:val="none"/>
        </w:rPr>
      </w:r>
      <w:r/>
    </w:p>
    <w:p>
      <w:pPr>
        <w:pStyle w:val="1028"/>
        <w:spacing w:line="360" w:lineRule="auto"/>
        <w:rPr>
          <w:rFonts w:hint="eastAsia"/>
          <w:b/>
          <w:bCs/>
          <w:color w:val="000000"/>
          <w:sz w:val="24"/>
          <w:szCs w:val="20"/>
          <w:highlight w:val="none"/>
        </w:rPr>
        <w:outlineLvl w:val="2"/>
      </w:pPr>
      <w:r>
        <w:rPr>
          <w:rFonts w:hint="eastAsia"/>
          <w:b/>
          <w:bCs/>
          <w:color w:val="000000"/>
          <w:sz w:val="24"/>
          <w:szCs w:val="20"/>
          <w:highlight w:val="none"/>
        </w:rPr>
      </w:r>
      <w:r/>
    </w:p>
    <w:p>
      <w:pPr>
        <w:pStyle w:val="1028"/>
        <w:spacing w:line="360" w:lineRule="auto"/>
        <w:rPr>
          <w:rFonts w:hint="eastAsia"/>
          <w:b/>
          <w:bCs/>
          <w:color w:val="000000"/>
          <w:sz w:val="24"/>
          <w:szCs w:val="20"/>
          <w:highlight w:val="none"/>
        </w:rPr>
        <w:outlineLvl w:val="2"/>
      </w:pPr>
      <w:r>
        <w:rPr>
          <w:rFonts w:hint="eastAsia"/>
          <w:b/>
          <w:bCs/>
          <w:color w:val="000000"/>
          <w:sz w:val="24"/>
          <w:szCs w:val="20"/>
          <w:highlight w:val="none"/>
        </w:rPr>
      </w:r>
      <w:r/>
    </w:p>
    <w:p>
      <w:pPr>
        <w:pStyle w:val="1028"/>
        <w:spacing w:line="360" w:lineRule="auto"/>
        <w:rPr>
          <w:rFonts w:hint="eastAsia"/>
          <w:b/>
          <w:bCs/>
          <w:color w:val="000000"/>
          <w:sz w:val="24"/>
          <w:szCs w:val="20"/>
          <w:highlight w:val="none"/>
        </w:rPr>
        <w:outlineLvl w:val="2"/>
      </w:pPr>
      <w:r>
        <w:rPr>
          <w:rFonts w:hint="eastAsia"/>
          <w:b/>
          <w:bCs/>
          <w:color w:val="000000"/>
          <w:sz w:val="24"/>
          <w:szCs w:val="20"/>
          <w:highlight w:val="none"/>
        </w:rPr>
      </w:r>
      <w:r/>
    </w:p>
    <w:p>
      <w:pPr>
        <w:pStyle w:val="1028"/>
        <w:spacing w:line="360" w:lineRule="auto"/>
        <w:rPr>
          <w:rFonts w:hint="eastAsia"/>
          <w:b/>
          <w:bCs/>
          <w:color w:val="000000"/>
          <w:sz w:val="24"/>
          <w:szCs w:val="20"/>
          <w:highlight w:val="none"/>
        </w:rPr>
        <w:outlineLvl w:val="2"/>
      </w:pPr>
      <w:r>
        <w:rPr>
          <w:rFonts w:hint="eastAsia"/>
          <w:b/>
          <w:bCs/>
          <w:color w:val="000000"/>
          <w:sz w:val="24"/>
          <w:szCs w:val="20"/>
          <w:highlight w:val="none"/>
        </w:rPr>
      </w:r>
      <w:r/>
    </w:p>
    <w:p>
      <w:pPr>
        <w:pStyle w:val="1028"/>
        <w:spacing w:line="360" w:lineRule="auto"/>
        <w:rPr>
          <w:rFonts w:hint="eastAsia"/>
          <w:b/>
          <w:bCs/>
          <w:color w:val="000000"/>
          <w:sz w:val="24"/>
          <w:szCs w:val="20"/>
          <w:highlight w:val="none"/>
        </w:rPr>
        <w:outlineLvl w:val="2"/>
      </w:pPr>
      <w:r>
        <w:rPr>
          <w:rFonts w:hint="eastAsia"/>
          <w:b/>
          <w:bCs/>
          <w:color w:val="000000"/>
          <w:sz w:val="24"/>
          <w:szCs w:val="20"/>
          <w:highlight w:val="none"/>
        </w:rPr>
      </w:r>
      <w:r/>
    </w:p>
    <w:p>
      <w:pPr>
        <w:pStyle w:val="1028"/>
        <w:spacing w:line="360" w:lineRule="auto"/>
        <w:rPr>
          <w:rFonts w:hint="eastAsia"/>
          <w:b/>
          <w:bCs/>
          <w:color w:val="000000"/>
          <w:sz w:val="24"/>
          <w:szCs w:val="20"/>
          <w:highlight w:val="none"/>
        </w:rPr>
        <w:outlineLvl w:val="2"/>
      </w:pPr>
      <w:r>
        <w:rPr>
          <w:rFonts w:hint="eastAsia"/>
          <w:b/>
          <w:bCs/>
          <w:color w:val="000000"/>
          <w:sz w:val="24"/>
          <w:szCs w:val="20"/>
          <w:highlight w:val="none"/>
        </w:rPr>
      </w:r>
      <w:r/>
    </w:p>
    <w:p>
      <w:pPr>
        <w:pStyle w:val="1028"/>
        <w:spacing w:line="360" w:lineRule="auto"/>
        <w:rPr>
          <w:rFonts w:hint="eastAsia"/>
          <w:b/>
          <w:bCs/>
          <w:color w:val="000000"/>
          <w:sz w:val="24"/>
          <w:szCs w:val="20"/>
          <w:highlight w:val="none"/>
        </w:rPr>
        <w:outlineLvl w:val="2"/>
      </w:pPr>
      <w:r>
        <w:rPr>
          <w:rFonts w:hint="eastAsia"/>
          <w:b/>
          <w:bCs/>
          <w:color w:val="000000"/>
          <w:sz w:val="24"/>
          <w:szCs w:val="20"/>
          <w:highlight w:val="none"/>
        </w:rPr>
      </w:r>
      <w:r/>
    </w:p>
    <w:p>
      <w:pPr>
        <w:pStyle w:val="1028"/>
        <w:spacing w:line="360" w:lineRule="auto"/>
        <w:rPr>
          <w:rFonts w:hint="eastAsia"/>
          <w:b/>
          <w:bCs/>
          <w:color w:val="000000"/>
          <w:sz w:val="24"/>
          <w:szCs w:val="20"/>
          <w:highlight w:val="none"/>
        </w:rPr>
        <w:outlineLvl w:val="2"/>
      </w:pPr>
      <w:r>
        <w:rPr>
          <w:rFonts w:hint="eastAsia"/>
          <w:b/>
          <w:bCs/>
          <w:color w:val="000000"/>
          <w:sz w:val="24"/>
          <w:szCs w:val="20"/>
          <w:highlight w:val="none"/>
        </w:rPr>
      </w:r>
      <w:r/>
    </w:p>
    <w:p>
      <w:pPr>
        <w:pStyle w:val="1028"/>
        <w:spacing w:line="360" w:lineRule="auto"/>
        <w:rPr>
          <w:rFonts w:hint="eastAsia"/>
          <w:b/>
          <w:bCs/>
          <w:color w:val="000000"/>
          <w:sz w:val="24"/>
          <w:szCs w:val="20"/>
          <w:highlight w:val="none"/>
        </w:rPr>
        <w:outlineLvl w:val="2"/>
      </w:pPr>
      <w:r>
        <w:rPr>
          <w:rFonts w:hint="eastAsia"/>
          <w:b/>
          <w:bCs/>
          <w:color w:val="000000"/>
          <w:sz w:val="24"/>
          <w:szCs w:val="20"/>
          <w:highlight w:val="none"/>
        </w:rPr>
      </w:r>
      <w:r/>
    </w:p>
    <w:p>
      <w:pPr>
        <w:pStyle w:val="1028"/>
        <w:spacing w:line="360" w:lineRule="auto"/>
        <w:rPr>
          <w:b/>
          <w:bCs/>
          <w:color w:val="000000"/>
          <w:sz w:val="24"/>
          <w:szCs w:val="20"/>
          <w:highlight w:val="none"/>
        </w:rPr>
        <w:outlineLvl w:val="2"/>
      </w:pPr>
      <w:r>
        <w:rPr>
          <w:rFonts w:hint="eastAsia"/>
          <w:b/>
          <w:bCs/>
          <w:color w:val="000000"/>
          <w:sz w:val="24"/>
          <w:szCs w:val="20"/>
          <w:highlight w:val="none"/>
          <w:lang w:val="en-US" w:eastAsia="zh-CN"/>
        </w:rPr>
        <w:t xml:space="preserve">11 </w:t>
      </w:r>
      <w:r>
        <w:rPr>
          <w:b/>
          <w:bCs/>
          <w:color w:val="000000"/>
          <w:sz w:val="24"/>
          <w:szCs w:val="20"/>
          <w:highlight w:val="none"/>
        </w:rPr>
        <w:t xml:space="preserve">招标文件</w:t>
      </w:r>
      <w:r>
        <w:rPr>
          <w:rFonts w:hint="eastAsia"/>
          <w:b/>
          <w:bCs/>
          <w:color w:val="000000"/>
          <w:sz w:val="24"/>
          <w:szCs w:val="20"/>
          <w:highlight w:val="none"/>
          <w:lang w:val="en-US" w:eastAsia="zh-CN"/>
        </w:rPr>
        <w:t xml:space="preserve">中</w:t>
      </w:r>
      <w:r>
        <w:rPr>
          <w:b/>
          <w:bCs/>
          <w:color w:val="000000"/>
          <w:sz w:val="24"/>
          <w:szCs w:val="20"/>
          <w:highlight w:val="none"/>
        </w:rPr>
        <w:t xml:space="preserve">要求提供或投标人认为应附的其他材料</w:t>
      </w:r>
      <w:r>
        <w:rPr>
          <w:b/>
          <w:bCs/>
          <w:color w:val="000000"/>
          <w:sz w:val="24"/>
          <w:szCs w:val="20"/>
          <w:highlight w:val="none"/>
        </w:rPr>
      </w:r>
      <w:r/>
    </w:p>
    <w:p>
      <w:pPr>
        <w:pStyle w:val="1028"/>
        <w:jc w:val="left"/>
        <w:widowControl/>
        <w:rPr>
          <w:b/>
          <w:color w:val="000000"/>
          <w:sz w:val="36"/>
          <w:szCs w:val="36"/>
          <w:highlight w:val="none"/>
        </w:rPr>
      </w:pPr>
      <w:r>
        <w:rPr>
          <w:b/>
          <w:color w:val="000000"/>
          <w:sz w:val="36"/>
          <w:szCs w:val="36"/>
          <w:highlight w:val="none"/>
        </w:rPr>
      </w:r>
      <w:r/>
    </w:p>
    <w:sectPr>
      <w:headerReference w:type="even" r:id="rId12"/>
      <w:headerReference w:type="first" r:id="rId13"/>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CESI黑体-GB2312">
    <w:panose1 w:val="020B0503020202020204"/>
  </w:font>
  <w:font w:name="Wingdings">
    <w:panose1 w:val="05000000000000000000"/>
  </w:font>
  <w:font w:name="Tahoma">
    <w:panose1 w:val="020B0604030504040204"/>
  </w:font>
  <w:font w:name="ˎ̥">
    <w:panose1 w:val="020B0503020202020204"/>
  </w:font>
  <w:font w:name="楷体_GB2312">
    <w:panose1 w:val="02010609060101010101"/>
  </w:font>
  <w:font w:name="微软雅黑">
    <w:panose1 w:val="020B0503020204020204"/>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right="360"/>
      <w:tabs>
        <w:tab w:val="center" w:pos="4153" w:leader="none"/>
        <w:tab w:val="right" w:pos="8306" w:leader="none"/>
      </w:tabs>
      <w:rPr>
        <w:rStyle w:val="1103"/>
      </w:rPr>
      <w:framePr w:wrap="around" w:vAnchor="text" w:hAnchor="margin"/>
    </w:pPr>
    <w:r>
      <w:rPr>
        <w:rStyle w:val="1103"/>
      </w:rPr>
    </w:r>
    <w:r/>
  </w:p>
  <w:p>
    <w:pPr>
      <w:pStyle w:val="107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rPr>
        <w:rStyle w:val="1103"/>
      </w:rPr>
      <w:framePr w:wrap="around" w:vAnchor="text" w:hAnchor="margin" w:xAlign="center"/>
    </w:pPr>
    <w:r>
      <w:fldChar w:fldCharType="begin"/>
    </w:r>
    <w:r>
      <w:rPr>
        <w:rStyle w:val="1103"/>
      </w:rPr>
      <w:instrText xml:space="preserve">PAGE  </w:instrText>
    </w:r>
    <w:r>
      <w:fldChar w:fldCharType="end"/>
    </w:r>
    <w:r>
      <w:rPr>
        <w:rStyle w:val="1103"/>
      </w:rPr>
    </w:r>
    <w:r/>
  </w:p>
  <w:p>
    <w:pPr>
      <w:pStyle w:val="107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rPr>
        <w:rStyle w:val="1103"/>
      </w:rPr>
      <w:framePr w:wrap="around" w:vAnchor="text" w:hAnchor="margin" w:xAlign="right"/>
    </w:pPr>
    <w:r>
      <w:rPr>
        <w:rStyle w:val="1103"/>
      </w:rPr>
    </w:r>
    <w:r/>
  </w:p>
  <w:p>
    <w:pPr>
      <w:pStyle w:val="107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02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02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rPr>
        <w:rStyle w:val="1103"/>
      </w:rPr>
      <w:framePr w:wrap="around" w:vAnchor="text" w:hAnchor="margin" w:xAlign="right"/>
    </w:pPr>
    <w:r>
      <w:fldChar w:fldCharType="begin"/>
    </w:r>
    <w:r>
      <w:rPr>
        <w:rStyle w:val="1103"/>
      </w:rPr>
      <w:instrText xml:space="preserve">PAGE  </w:instrText>
    </w:r>
    <w:r>
      <w:fldChar w:fldCharType="end"/>
    </w:r>
    <w:r>
      <w:rPr>
        <w:rStyle w:val="1103"/>
      </w:rPr>
    </w:r>
    <w:r/>
  </w:p>
  <w:p>
    <w:pPr>
      <w:pStyle w:val="1078"/>
      <w:ind w:right="360"/>
      <w:tabs>
        <w:tab w:val="center" w:pos="4153" w:leader="none"/>
        <w:tab w:val="right" w:pos="8306" w:leader="none"/>
      </w:tabs>
    </w:pPr>
    <w:r/>
    <w:r/>
  </w:p>
  <w:p>
    <w:pPr>
      <w:pStyle w:val="102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right"/>
      <w:tabs>
        <w:tab w:val="center" w:pos="4153" w:leader="none"/>
        <w:tab w:val="right" w:pos="8306" w:leader="none"/>
      </w:tabs>
    </w:pPr>
    <w:r>
      <w:rPr>
        <w:rFonts w:hint="eastAsia"/>
      </w:rPr>
      <w:t xml:space="preserve">溧阳众邦工程项目管理有限公司公开招标文件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right"/>
      <w:tabs>
        <w:tab w:val="center" w:pos="4153" w:leader="none"/>
        <w:tab w:val="right" w:pos="8306" w:leader="none"/>
      </w:tabs>
    </w:pPr>
    <w:r>
      <w:rPr>
        <w:rFonts w:hint="eastAsia"/>
      </w:rPr>
      <w:t xml:space="preserve">溧阳众邦工程项目管理有限公司公开招标文件</w:t>
    </w:r>
    <w:r/>
  </w:p>
  <w:p>
    <w:pPr>
      <w:pStyle w:val="1080"/>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right"/>
      <w:tabs>
        <w:tab w:val="center" w:pos="4153" w:leader="none"/>
        <w:tab w:val="right" w:pos="8306" w:leader="none"/>
      </w:tabs>
    </w:pPr>
    <w:r>
      <w:rPr>
        <w:rFonts w:hint="eastAsia"/>
      </w:rPr>
      <w:t xml:space="preserve">溧阳众邦工程项目管理有限公司公开招标文件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w:r/>
  </w:p>
  <w:p>
    <w:pPr>
      <w:pStyle w:val="102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0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28"/>
      </w:pPr>
      <w:rPr>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028"/>
        <w:ind w:left="4941" w:hanging="1140"/>
        <w:tabs>
          <w:tab w:val="num" w:pos="4941" w:leader="none"/>
        </w:tabs>
      </w:pPr>
      <w:rPr>
        <w:rFonts w:hint="eastAsia"/>
      </w:rPr>
    </w:lvl>
    <w:lvl w:ilvl="1">
      <w:start w:val="1"/>
      <w:numFmt w:val="lowerLetter"/>
      <w:isLgl w:val="false"/>
      <w:suff w:val="tab"/>
      <w:lvlText w:val="%2)"/>
      <w:lvlJc w:val="left"/>
      <w:pPr>
        <w:pStyle w:val="1028"/>
        <w:ind w:left="4641" w:hanging="420"/>
        <w:tabs>
          <w:tab w:val="num" w:pos="4641" w:leader="none"/>
        </w:tabs>
      </w:pPr>
    </w:lvl>
    <w:lvl w:ilvl="2">
      <w:start w:val="1"/>
      <w:numFmt w:val="lowerRoman"/>
      <w:isLgl w:val="false"/>
      <w:suff w:val="tab"/>
      <w:lvlText w:val="%3."/>
      <w:lvlJc w:val="right"/>
      <w:pPr>
        <w:pStyle w:val="1028"/>
        <w:ind w:left="5061" w:hanging="420"/>
        <w:tabs>
          <w:tab w:val="num" w:pos="5061" w:leader="none"/>
        </w:tabs>
      </w:pPr>
    </w:lvl>
    <w:lvl w:ilvl="3">
      <w:start w:val="1"/>
      <w:numFmt w:val="decimal"/>
      <w:isLgl w:val="false"/>
      <w:suff w:val="tab"/>
      <w:lvlText w:val="%4."/>
      <w:lvlJc w:val="left"/>
      <w:pPr>
        <w:pStyle w:val="1028"/>
        <w:ind w:left="5481" w:hanging="420"/>
        <w:tabs>
          <w:tab w:val="num" w:pos="5481" w:leader="none"/>
        </w:tabs>
      </w:pPr>
    </w:lvl>
    <w:lvl w:ilvl="4">
      <w:start w:val="1"/>
      <w:numFmt w:val="lowerLetter"/>
      <w:isLgl w:val="false"/>
      <w:suff w:val="tab"/>
      <w:lvlText w:val="%5)"/>
      <w:lvlJc w:val="left"/>
      <w:pPr>
        <w:pStyle w:val="1028"/>
        <w:ind w:left="5901" w:hanging="420"/>
        <w:tabs>
          <w:tab w:val="num" w:pos="5901" w:leader="none"/>
        </w:tabs>
      </w:pPr>
    </w:lvl>
    <w:lvl w:ilvl="5">
      <w:start w:val="1"/>
      <w:numFmt w:val="lowerRoman"/>
      <w:isLgl w:val="false"/>
      <w:suff w:val="tab"/>
      <w:lvlText w:val="%6."/>
      <w:lvlJc w:val="right"/>
      <w:pPr>
        <w:pStyle w:val="1028"/>
        <w:ind w:left="6321" w:hanging="420"/>
        <w:tabs>
          <w:tab w:val="num" w:pos="6321" w:leader="none"/>
        </w:tabs>
      </w:pPr>
    </w:lvl>
    <w:lvl w:ilvl="6">
      <w:start w:val="1"/>
      <w:numFmt w:val="decimal"/>
      <w:isLgl w:val="false"/>
      <w:suff w:val="tab"/>
      <w:lvlText w:val="%7."/>
      <w:lvlJc w:val="left"/>
      <w:pPr>
        <w:pStyle w:val="1028"/>
        <w:ind w:left="6741" w:hanging="420"/>
        <w:tabs>
          <w:tab w:val="num" w:pos="6741" w:leader="none"/>
        </w:tabs>
      </w:pPr>
    </w:lvl>
    <w:lvl w:ilvl="7">
      <w:start w:val="1"/>
      <w:numFmt w:val="lowerLetter"/>
      <w:isLgl w:val="false"/>
      <w:suff w:val="tab"/>
      <w:lvlText w:val="%8)"/>
      <w:lvlJc w:val="left"/>
      <w:pPr>
        <w:pStyle w:val="1028"/>
        <w:ind w:left="7161" w:hanging="420"/>
        <w:tabs>
          <w:tab w:val="num" w:pos="7161" w:leader="none"/>
        </w:tabs>
      </w:pPr>
    </w:lvl>
    <w:lvl w:ilvl="8">
      <w:start w:val="1"/>
      <w:numFmt w:val="lowerRoman"/>
      <w:isLgl w:val="false"/>
      <w:suff w:val="tab"/>
      <w:lvlText w:val="%9."/>
      <w:lvlJc w:val="right"/>
      <w:pPr>
        <w:pStyle w:val="1028"/>
        <w:ind w:left="7581" w:hanging="420"/>
        <w:tabs>
          <w:tab w:val="num" w:pos="7581" w:leader="none"/>
        </w:tabs>
      </w:pPr>
    </w:lvl>
  </w:abstractNum>
  <w:abstractNum w:abstractNumId="3">
    <w:multiLevelType w:val="hybridMultilevel"/>
    <w:lvl w:ilvl="0">
      <w:start w:val="1"/>
      <w:numFmt w:val="decimal"/>
      <w:pStyle w:val="1266"/>
      <w:isLgl w:val="false"/>
      <w:suff w:val="tab"/>
      <w:lvlText w:val="%1."/>
      <w:lvlJc w:val="left"/>
      <w:pPr>
        <w:pStyle w:val="1028"/>
        <w:ind w:left="420" w:hanging="420"/>
      </w:pPr>
    </w:lvl>
    <w:lvl w:ilvl="1">
      <w:start w:val="1"/>
      <w:numFmt w:val="decimal"/>
      <w:isLgl w:val="false"/>
      <w:suff w:val="tab"/>
      <w:lvlText w:val="（%2）"/>
      <w:lvlJc w:val="left"/>
      <w:pPr>
        <w:pStyle w:val="1028"/>
        <w:ind w:left="1140" w:hanging="720"/>
        <w:tabs>
          <w:tab w:val="num" w:pos="1140" w:leader="none"/>
        </w:tabs>
      </w:pPr>
      <w:rPr>
        <w:rFonts w:hint="eastAsia"/>
      </w:rPr>
    </w:lvl>
    <w:lvl w:ilvl="2">
      <w:start w:val="1"/>
      <w:numFmt w:val="lowerRoman"/>
      <w:isLgl w:val="false"/>
      <w:suff w:val="tab"/>
      <w:lvlText w:val="%3."/>
      <w:lvlJc w:val="right"/>
      <w:pPr>
        <w:pStyle w:val="1028"/>
        <w:ind w:left="1260" w:hanging="420"/>
      </w:pPr>
    </w:lvl>
    <w:lvl w:ilvl="3">
      <w:start w:val="1"/>
      <w:numFmt w:val="decimal"/>
      <w:isLgl w:val="false"/>
      <w:suff w:val="tab"/>
      <w:lvlText w:val="%4."/>
      <w:lvlJc w:val="left"/>
      <w:pPr>
        <w:pStyle w:val="1028"/>
        <w:ind w:left="1680" w:hanging="420"/>
      </w:pPr>
    </w:lvl>
    <w:lvl w:ilvl="4">
      <w:start w:val="1"/>
      <w:numFmt w:val="lowerLetter"/>
      <w:isLgl w:val="false"/>
      <w:suff w:val="tab"/>
      <w:lvlText w:val="%5)"/>
      <w:lvlJc w:val="left"/>
      <w:pPr>
        <w:pStyle w:val="1028"/>
        <w:ind w:left="2100" w:hanging="420"/>
      </w:pPr>
    </w:lvl>
    <w:lvl w:ilvl="5">
      <w:start w:val="1"/>
      <w:numFmt w:val="lowerRoman"/>
      <w:isLgl w:val="false"/>
      <w:suff w:val="tab"/>
      <w:lvlText w:val="%6."/>
      <w:lvlJc w:val="right"/>
      <w:pPr>
        <w:pStyle w:val="1028"/>
        <w:ind w:left="2520" w:hanging="420"/>
      </w:pPr>
    </w:lvl>
    <w:lvl w:ilvl="6">
      <w:start w:val="1"/>
      <w:numFmt w:val="decimal"/>
      <w:isLgl w:val="false"/>
      <w:suff w:val="tab"/>
      <w:lvlText w:val="%7."/>
      <w:lvlJc w:val="left"/>
      <w:pPr>
        <w:pStyle w:val="1028"/>
        <w:ind w:left="2940" w:hanging="420"/>
      </w:pPr>
    </w:lvl>
    <w:lvl w:ilvl="7">
      <w:start w:val="1"/>
      <w:numFmt w:val="lowerLetter"/>
      <w:isLgl w:val="false"/>
      <w:suff w:val="tab"/>
      <w:lvlText w:val="%8)"/>
      <w:lvlJc w:val="left"/>
      <w:pPr>
        <w:pStyle w:val="1028"/>
        <w:ind w:left="3360" w:hanging="420"/>
      </w:pPr>
    </w:lvl>
    <w:lvl w:ilvl="8">
      <w:start w:val="1"/>
      <w:numFmt w:val="lowerRoman"/>
      <w:isLgl w:val="false"/>
      <w:suff w:val="tab"/>
      <w:lvlText w:val="%9."/>
      <w:lvlJc w:val="right"/>
      <w:pPr>
        <w:pStyle w:val="1028"/>
        <w:ind w:left="3780" w:hanging="420"/>
      </w:pPr>
    </w:lvl>
  </w:abstractNum>
  <w:abstractNum w:abstractNumId="4">
    <w:multiLevelType w:val="hybridMultilevel"/>
    <w:lvl w:ilvl="0">
      <w:start w:val="1"/>
      <w:numFmt w:val="lowerLetter"/>
      <w:pStyle w:val="1189"/>
      <w:isLgl w:val="false"/>
      <w:suff w:val="tab"/>
      <w:lvlText w:val="%1)"/>
      <w:lvlJc w:val="left"/>
      <w:pPr>
        <w:pStyle w:val="1028"/>
        <w:ind w:left="902" w:hanging="420"/>
      </w:pPr>
      <w:rPr>
        <w:color w:val="000000"/>
      </w:rPr>
    </w:lvl>
    <w:lvl w:ilvl="1">
      <w:start w:val="1"/>
      <w:numFmt w:val="lowerLetter"/>
      <w:isLgl w:val="false"/>
      <w:suff w:val="tab"/>
      <w:lvlText w:val="%2)"/>
      <w:lvlJc w:val="left"/>
      <w:pPr>
        <w:pStyle w:val="1028"/>
        <w:ind w:left="1322" w:hanging="420"/>
      </w:pPr>
    </w:lvl>
    <w:lvl w:ilvl="2">
      <w:start w:val="1"/>
      <w:numFmt w:val="lowerRoman"/>
      <w:isLgl w:val="false"/>
      <w:suff w:val="tab"/>
      <w:lvlText w:val="%3."/>
      <w:lvlJc w:val="right"/>
      <w:pPr>
        <w:pStyle w:val="1028"/>
        <w:ind w:left="1742" w:hanging="420"/>
      </w:pPr>
    </w:lvl>
    <w:lvl w:ilvl="3">
      <w:start w:val="1"/>
      <w:numFmt w:val="decimal"/>
      <w:isLgl w:val="false"/>
      <w:suff w:val="tab"/>
      <w:lvlText w:val="%4."/>
      <w:lvlJc w:val="left"/>
      <w:pPr>
        <w:pStyle w:val="1028"/>
        <w:ind w:left="2162" w:hanging="420"/>
      </w:pPr>
    </w:lvl>
    <w:lvl w:ilvl="4">
      <w:start w:val="1"/>
      <w:numFmt w:val="lowerLetter"/>
      <w:isLgl w:val="false"/>
      <w:suff w:val="tab"/>
      <w:lvlText w:val="%5)"/>
      <w:lvlJc w:val="left"/>
      <w:pPr>
        <w:pStyle w:val="1028"/>
        <w:ind w:left="2582" w:hanging="420"/>
      </w:pPr>
    </w:lvl>
    <w:lvl w:ilvl="5">
      <w:start w:val="1"/>
      <w:numFmt w:val="lowerRoman"/>
      <w:isLgl w:val="false"/>
      <w:suff w:val="tab"/>
      <w:lvlText w:val="%6."/>
      <w:lvlJc w:val="right"/>
      <w:pPr>
        <w:pStyle w:val="1028"/>
        <w:ind w:left="3002" w:hanging="420"/>
      </w:pPr>
    </w:lvl>
    <w:lvl w:ilvl="6">
      <w:start w:val="1"/>
      <w:numFmt w:val="decimal"/>
      <w:isLgl w:val="false"/>
      <w:suff w:val="tab"/>
      <w:lvlText w:val="%7."/>
      <w:lvlJc w:val="left"/>
      <w:pPr>
        <w:pStyle w:val="1028"/>
        <w:ind w:left="3422" w:hanging="420"/>
      </w:pPr>
    </w:lvl>
    <w:lvl w:ilvl="7">
      <w:start w:val="1"/>
      <w:numFmt w:val="lowerLetter"/>
      <w:isLgl w:val="false"/>
      <w:suff w:val="tab"/>
      <w:lvlText w:val="%8)"/>
      <w:lvlJc w:val="left"/>
      <w:pPr>
        <w:pStyle w:val="1028"/>
        <w:ind w:left="3842" w:hanging="420"/>
      </w:pPr>
    </w:lvl>
    <w:lvl w:ilvl="8">
      <w:start w:val="1"/>
      <w:numFmt w:val="lowerRoman"/>
      <w:isLgl w:val="false"/>
      <w:suff w:val="tab"/>
      <w:lvlText w:val="%9."/>
      <w:lvlJc w:val="right"/>
      <w:pPr>
        <w:pStyle w:val="1028"/>
        <w:ind w:left="4262" w:hanging="420"/>
      </w:pPr>
    </w:lvl>
  </w:abstractNum>
  <w:abstractNum w:abstractNumId="5">
    <w:multiLevelType w:val="hybridMultilevel"/>
    <w:lvl w:ilvl="0">
      <w:start w:val="1"/>
      <w:numFmt w:val="decimal"/>
      <w:pStyle w:val="1219"/>
      <w:isLgl w:val="false"/>
      <w:suff w:val="tab"/>
      <w:lvlText w:val="%1."/>
      <w:lvlJc w:val="left"/>
      <w:pPr>
        <w:pStyle w:val="102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32"/>
      <w:isLgl w:val="false"/>
      <w:suff w:val="nothing"/>
      <w:lvlText w:val="%1　"/>
      <w:lvlJc w:val="left"/>
      <w:pPr>
        <w:pStyle w:val="102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2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28"/>
        <w:ind w:left="-25" w:firstLine="0"/>
      </w:pPr>
      <w:rPr>
        <w:rFonts w:ascii="Times New Roman" w:hAnsi="Times New Roman" w:eastAsia="黑体"/>
        <w:b/>
        <w:i w:val="0"/>
        <w:sz w:val="28"/>
      </w:rPr>
    </w:lvl>
    <w:lvl w:ilvl="3">
      <w:start w:val="1"/>
      <w:numFmt w:val="decimal"/>
      <w:pStyle w:val="1229"/>
      <w:isLgl w:val="false"/>
      <w:suff w:val="nothing"/>
      <w:lvlText w:val="%1.%2.%3.%4　"/>
      <w:lvlJc w:val="left"/>
      <w:pPr>
        <w:pStyle w:val="102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2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28"/>
        <w:ind w:left="-25" w:firstLine="0"/>
      </w:pPr>
      <w:rPr>
        <w:rFonts w:ascii="Times New Roman" w:hAnsi="Times New Roman" w:eastAsia="宋体"/>
        <w:b/>
        <w:i w:val="0"/>
        <w:sz w:val="28"/>
      </w:rPr>
    </w:lvl>
    <w:lvl w:ilvl="6">
      <w:start w:val="1"/>
      <w:numFmt w:val="lowerLetter"/>
      <w:pStyle w:val="1213"/>
      <w:isLgl w:val="false"/>
      <w:suff w:val="tab"/>
      <w:lvlText w:val="%7) "/>
      <w:lvlJc w:val="left"/>
      <w:pPr>
        <w:pStyle w:val="1028"/>
        <w:ind w:left="-125" w:firstLine="400"/>
        <w:tabs>
          <w:tab w:val="num" w:pos="635" w:leader="none"/>
        </w:tabs>
      </w:pPr>
      <w:rPr>
        <w:rFonts w:ascii="Times New Roman" w:hAnsi="Times New Roman" w:eastAsia="宋体"/>
        <w:b/>
        <w:i w:val="0"/>
        <w:color w:val="000000"/>
        <w:sz w:val="28"/>
        <w:u w:val="none"/>
      </w:rPr>
    </w:lvl>
    <w:lvl w:ilvl="7">
      <w:start w:val="1"/>
      <w:numFmt w:val="decimal"/>
      <w:pStyle w:val="1251"/>
      <w:isLgl w:val="false"/>
      <w:suff w:val="tab"/>
      <w:lvlText w:val="%8) "/>
      <w:lvlJc w:val="left"/>
      <w:pPr>
        <w:pStyle w:val="102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28"/>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28"/>
        <w:ind w:left="768" w:hanging="360"/>
        <w:tabs>
          <w:tab w:val="num" w:pos="768" w:leader="none"/>
        </w:tabs>
      </w:pPr>
      <w:rPr>
        <w:rFonts w:hint="eastAsia"/>
      </w:rPr>
    </w:lvl>
    <w:lvl w:ilvl="1">
      <w:start w:val="1"/>
      <w:numFmt w:val="decimal"/>
      <w:pStyle w:val="1237"/>
      <w:isLgl w:val="false"/>
      <w:suff w:val="tab"/>
      <w:lvlText w:val="%2、"/>
      <w:lvlJc w:val="left"/>
      <w:pPr>
        <w:pStyle w:val="1028"/>
        <w:ind w:left="1188" w:hanging="360"/>
        <w:tabs>
          <w:tab w:val="num" w:pos="1188" w:leader="none"/>
        </w:tabs>
      </w:pPr>
      <w:rPr>
        <w:rFonts w:hint="eastAsia"/>
      </w:rPr>
    </w:lvl>
    <w:lvl w:ilvl="2">
      <w:start w:val="1"/>
      <w:numFmt w:val="decimal"/>
      <w:isLgl w:val="false"/>
      <w:suff w:val="tab"/>
      <w:lvlText w:val="（%3）"/>
      <w:lvlJc w:val="left"/>
      <w:pPr>
        <w:pStyle w:val="1028"/>
        <w:ind w:left="1968" w:hanging="720"/>
        <w:tabs>
          <w:tab w:val="num" w:pos="1968" w:leader="none"/>
        </w:tabs>
      </w:pPr>
      <w:rPr>
        <w:rFonts w:hint="eastAsia"/>
        <w:u w:val="none"/>
      </w:rPr>
    </w:lvl>
    <w:lvl w:ilvl="3">
      <w:start w:val="1"/>
      <w:numFmt w:val="decimal"/>
      <w:isLgl w:val="false"/>
      <w:suff w:val="tab"/>
      <w:lvlText w:val="%4."/>
      <w:lvlJc w:val="left"/>
      <w:pPr>
        <w:pStyle w:val="1028"/>
        <w:ind w:left="2088" w:hanging="420"/>
        <w:tabs>
          <w:tab w:val="num" w:pos="2088" w:leader="none"/>
        </w:tabs>
      </w:pPr>
    </w:lvl>
    <w:lvl w:ilvl="4">
      <w:start w:val="1"/>
      <w:numFmt w:val="lowerLetter"/>
      <w:isLgl w:val="false"/>
      <w:suff w:val="tab"/>
      <w:lvlText w:val="%5)"/>
      <w:lvlJc w:val="left"/>
      <w:pPr>
        <w:pStyle w:val="1028"/>
        <w:ind w:left="2508" w:hanging="420"/>
        <w:tabs>
          <w:tab w:val="num" w:pos="2508" w:leader="none"/>
        </w:tabs>
      </w:pPr>
    </w:lvl>
    <w:lvl w:ilvl="5">
      <w:start w:val="1"/>
      <w:numFmt w:val="lowerRoman"/>
      <w:isLgl w:val="false"/>
      <w:suff w:val="tab"/>
      <w:lvlText w:val="%6."/>
      <w:lvlJc w:val="right"/>
      <w:pPr>
        <w:pStyle w:val="1028"/>
        <w:ind w:left="2928" w:hanging="420"/>
        <w:tabs>
          <w:tab w:val="num" w:pos="2928" w:leader="none"/>
        </w:tabs>
      </w:pPr>
    </w:lvl>
    <w:lvl w:ilvl="6">
      <w:start w:val="1"/>
      <w:numFmt w:val="decimal"/>
      <w:isLgl w:val="false"/>
      <w:suff w:val="tab"/>
      <w:lvlText w:val="%7."/>
      <w:lvlJc w:val="left"/>
      <w:pPr>
        <w:pStyle w:val="1028"/>
        <w:ind w:left="3348" w:hanging="420"/>
        <w:tabs>
          <w:tab w:val="num" w:pos="3348" w:leader="none"/>
        </w:tabs>
      </w:pPr>
    </w:lvl>
    <w:lvl w:ilvl="7">
      <w:start w:val="1"/>
      <w:numFmt w:val="lowerLetter"/>
      <w:isLgl w:val="false"/>
      <w:suff w:val="tab"/>
      <w:lvlText w:val="%8)"/>
      <w:lvlJc w:val="left"/>
      <w:pPr>
        <w:pStyle w:val="1028"/>
        <w:ind w:left="3768" w:hanging="420"/>
        <w:tabs>
          <w:tab w:val="num" w:pos="3768" w:leader="none"/>
        </w:tabs>
      </w:pPr>
    </w:lvl>
    <w:lvl w:ilvl="8">
      <w:start w:val="1"/>
      <w:numFmt w:val="lowerRoman"/>
      <w:isLgl w:val="false"/>
      <w:suff w:val="tab"/>
      <w:lvlText w:val="%9."/>
      <w:lvlJc w:val="right"/>
      <w:pPr>
        <w:pStyle w:val="1028"/>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28"/>
        <w:ind w:left="900" w:hanging="900"/>
        <w:tabs>
          <w:tab w:val="num" w:pos="900" w:leader="none"/>
        </w:tabs>
      </w:pPr>
      <w:rPr>
        <w:rFonts w:hint="eastAsia"/>
      </w:rPr>
    </w:lvl>
    <w:lvl w:ilvl="1">
      <w:start w:val="1"/>
      <w:numFmt w:val="decimal"/>
      <w:isLgl w:val="false"/>
      <w:suff w:val="tab"/>
      <w:lvlText w:val="%1.%2"/>
      <w:lvlJc w:val="left"/>
      <w:pPr>
        <w:pStyle w:val="102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28"/>
        <w:ind w:left="1980" w:hanging="900"/>
        <w:tabs>
          <w:tab w:val="num" w:pos="1980" w:leader="none"/>
        </w:tabs>
      </w:pPr>
      <w:rPr>
        <w:rFonts w:hint="eastAsia"/>
      </w:rPr>
    </w:lvl>
    <w:lvl w:ilvl="3">
      <w:start w:val="1"/>
      <w:numFmt w:val="decimal"/>
      <w:isLgl w:val="false"/>
      <w:suff w:val="tab"/>
      <w:lvlText w:val="%1.%2.%3.%4"/>
      <w:lvlJc w:val="left"/>
      <w:pPr>
        <w:pStyle w:val="1028"/>
        <w:ind w:left="900" w:hanging="900"/>
        <w:tabs>
          <w:tab w:val="num" w:pos="900" w:leader="none"/>
        </w:tabs>
      </w:pPr>
      <w:rPr>
        <w:rFonts w:hint="eastAsia"/>
      </w:rPr>
    </w:lvl>
    <w:lvl w:ilvl="4">
      <w:start w:val="1"/>
      <w:numFmt w:val="decimal"/>
      <w:isLgl w:val="false"/>
      <w:suff w:val="tab"/>
      <w:lvlText w:val="%1.%2.%3.%4.%5"/>
      <w:lvlJc w:val="left"/>
      <w:pPr>
        <w:pStyle w:val="1028"/>
        <w:ind w:left="900" w:hanging="900"/>
        <w:tabs>
          <w:tab w:val="num" w:pos="900" w:leader="none"/>
        </w:tabs>
      </w:pPr>
      <w:rPr>
        <w:rFonts w:hint="eastAsia"/>
      </w:rPr>
    </w:lvl>
    <w:lvl w:ilvl="5">
      <w:start w:val="1"/>
      <w:numFmt w:val="decimal"/>
      <w:isLgl w:val="false"/>
      <w:suff w:val="tab"/>
      <w:lvlText w:val="%1.%2.%3.%4.%5.%6"/>
      <w:lvlJc w:val="left"/>
      <w:pPr>
        <w:pStyle w:val="1028"/>
        <w:ind w:left="900" w:hanging="900"/>
        <w:tabs>
          <w:tab w:val="num" w:pos="900" w:leader="none"/>
        </w:tabs>
      </w:pPr>
      <w:rPr>
        <w:rFonts w:hint="eastAsia"/>
      </w:rPr>
    </w:lvl>
    <w:lvl w:ilvl="6">
      <w:start w:val="1"/>
      <w:numFmt w:val="decimal"/>
      <w:isLgl w:val="false"/>
      <w:suff w:val="tab"/>
      <w:lvlText w:val="%1.%2.%3.%4.%5.%6.%7"/>
      <w:lvlJc w:val="left"/>
      <w:pPr>
        <w:pStyle w:val="1028"/>
        <w:ind w:left="900" w:hanging="900"/>
        <w:tabs>
          <w:tab w:val="num" w:pos="900" w:leader="none"/>
        </w:tabs>
      </w:pPr>
      <w:rPr>
        <w:rFonts w:hint="eastAsia"/>
      </w:rPr>
    </w:lvl>
    <w:lvl w:ilvl="7">
      <w:start w:val="1"/>
      <w:numFmt w:val="decimal"/>
      <w:isLgl w:val="false"/>
      <w:suff w:val="tab"/>
      <w:lvlText w:val="%1.%2.%3.%4.%5.%6.%7.%8"/>
      <w:lvlJc w:val="left"/>
      <w:pPr>
        <w:pStyle w:val="1028"/>
        <w:ind w:left="900" w:hanging="900"/>
        <w:tabs>
          <w:tab w:val="num" w:pos="900" w:leader="none"/>
        </w:tabs>
      </w:pPr>
      <w:rPr>
        <w:rFonts w:hint="eastAsia"/>
      </w:rPr>
    </w:lvl>
    <w:lvl w:ilvl="8">
      <w:start w:val="1"/>
      <w:numFmt w:val="decimal"/>
      <w:isLgl w:val="false"/>
      <w:suff w:val="tab"/>
      <w:lvlText w:val="%1.%2.%3.%4.%5.%6.%7.%8.%9"/>
      <w:lvlJc w:val="left"/>
      <w:pPr>
        <w:pStyle w:val="1028"/>
        <w:ind w:left="900" w:hanging="900"/>
        <w:tabs>
          <w:tab w:val="num" w:pos="900" w:leader="none"/>
        </w:tabs>
      </w:pPr>
      <w:rPr>
        <w:rFonts w:hint="eastAsia"/>
      </w:rPr>
    </w:lvl>
  </w:abstractNum>
  <w:abstractNum w:abstractNumId="9">
    <w:multiLevelType w:val="hybridMultilevel"/>
    <w:lvl w:ilvl="0">
      <w:start w:val="1"/>
      <w:numFmt w:val="decimal"/>
      <w:pStyle w:val="1281"/>
      <w:isLgl w:val="false"/>
      <w:suff w:val="tab"/>
      <w:lvlText w:val="%1)"/>
      <w:lvlJc w:val="left"/>
      <w:pPr>
        <w:pStyle w:val="1028"/>
        <w:ind w:left="420" w:hanging="420"/>
      </w:pPr>
    </w:lvl>
    <w:lvl w:ilvl="1">
      <w:start w:val="1"/>
      <w:numFmt w:val="lowerLetter"/>
      <w:isLgl w:val="false"/>
      <w:suff w:val="tab"/>
      <w:lvlText w:val="%2)"/>
      <w:lvlJc w:val="left"/>
      <w:pPr>
        <w:pStyle w:val="1028"/>
        <w:ind w:left="840" w:hanging="420"/>
      </w:pPr>
    </w:lvl>
    <w:lvl w:ilvl="2">
      <w:start w:val="1"/>
      <w:numFmt w:val="lowerRoman"/>
      <w:isLgl w:val="false"/>
      <w:suff w:val="tab"/>
      <w:lvlText w:val="%3."/>
      <w:lvlJc w:val="right"/>
      <w:pPr>
        <w:pStyle w:val="1028"/>
        <w:ind w:left="1260" w:hanging="420"/>
      </w:pPr>
    </w:lvl>
    <w:lvl w:ilvl="3">
      <w:start w:val="1"/>
      <w:numFmt w:val="decimal"/>
      <w:isLgl w:val="false"/>
      <w:suff w:val="tab"/>
      <w:lvlText w:val="%4."/>
      <w:lvlJc w:val="left"/>
      <w:pPr>
        <w:pStyle w:val="1028"/>
        <w:ind w:left="1680" w:hanging="420"/>
      </w:pPr>
    </w:lvl>
    <w:lvl w:ilvl="4">
      <w:start w:val="1"/>
      <w:numFmt w:val="lowerLetter"/>
      <w:isLgl w:val="false"/>
      <w:suff w:val="tab"/>
      <w:lvlText w:val="%5)"/>
      <w:lvlJc w:val="left"/>
      <w:pPr>
        <w:pStyle w:val="1028"/>
        <w:ind w:left="2100" w:hanging="420"/>
      </w:pPr>
    </w:lvl>
    <w:lvl w:ilvl="5">
      <w:start w:val="1"/>
      <w:numFmt w:val="lowerRoman"/>
      <w:isLgl w:val="false"/>
      <w:suff w:val="tab"/>
      <w:lvlText w:val="%6."/>
      <w:lvlJc w:val="right"/>
      <w:pPr>
        <w:pStyle w:val="1028"/>
        <w:ind w:left="2520" w:hanging="420"/>
      </w:pPr>
    </w:lvl>
    <w:lvl w:ilvl="6">
      <w:start w:val="1"/>
      <w:numFmt w:val="decimal"/>
      <w:isLgl w:val="false"/>
      <w:suff w:val="tab"/>
      <w:lvlText w:val="%7."/>
      <w:lvlJc w:val="left"/>
      <w:pPr>
        <w:pStyle w:val="1028"/>
        <w:ind w:left="2940" w:hanging="420"/>
      </w:pPr>
    </w:lvl>
    <w:lvl w:ilvl="7">
      <w:start w:val="1"/>
      <w:numFmt w:val="lowerLetter"/>
      <w:isLgl w:val="false"/>
      <w:suff w:val="tab"/>
      <w:lvlText w:val="%8)"/>
      <w:lvlJc w:val="left"/>
      <w:pPr>
        <w:pStyle w:val="1028"/>
        <w:ind w:left="3360" w:hanging="420"/>
      </w:pPr>
    </w:lvl>
    <w:lvl w:ilvl="8">
      <w:start w:val="1"/>
      <w:numFmt w:val="lowerRoman"/>
      <w:isLgl w:val="false"/>
      <w:suff w:val="tab"/>
      <w:lvlText w:val="%9."/>
      <w:lvlJc w:val="right"/>
      <w:pPr>
        <w:pStyle w:val="1028"/>
        <w:ind w:left="3780" w:hanging="420"/>
      </w:pPr>
    </w:lvl>
  </w:abstractNum>
  <w:abstractNum w:abstractNumId="10">
    <w:multiLevelType w:val="hybridMultilevel"/>
    <w:lvl w:ilvl="0">
      <w:start w:val="1"/>
      <w:numFmt w:val="decimal"/>
      <w:pStyle w:val="1181"/>
      <w:isLgl w:val="false"/>
      <w:suff w:val="tab"/>
      <w:lvlText w:val="%1"/>
      <w:lvlJc w:val="left"/>
      <w:pPr>
        <w:pStyle w:val="1028"/>
        <w:ind w:left="680" w:hanging="680"/>
      </w:pPr>
      <w:rPr>
        <w:rFonts w:hint="eastAsia" w:ascii="宋体" w:hAnsi="宋体" w:eastAsia="宋体"/>
      </w:rPr>
    </w:lvl>
    <w:lvl w:ilvl="1">
      <w:start w:val="1"/>
      <w:numFmt w:val="decimal"/>
      <w:pStyle w:val="1269"/>
      <w:isLgl w:val="false"/>
      <w:suff w:val="tab"/>
      <w:lvlText w:val="%1.%2"/>
      <w:lvlJc w:val="left"/>
      <w:pPr>
        <w:pStyle w:val="1028"/>
        <w:ind w:left="851" w:hanging="851"/>
      </w:pPr>
      <w:rPr>
        <w:rFonts w:hint="eastAsia" w:ascii="宋体" w:hAnsi="宋体" w:eastAsia="宋体"/>
        <w:color w:val="000000"/>
      </w:rPr>
    </w:lvl>
    <w:lvl w:ilvl="2">
      <w:start w:val="1"/>
      <w:numFmt w:val="decimal"/>
      <w:pStyle w:val="1180"/>
      <w:isLgl w:val="false"/>
      <w:suff w:val="tab"/>
      <w:lvlText w:val="%1.%2.%3"/>
      <w:lvlJc w:val="left"/>
      <w:pPr>
        <w:pStyle w:val="1028"/>
        <w:ind w:left="851" w:hanging="851"/>
      </w:pPr>
      <w:rPr>
        <w:rFonts w:hint="eastAsia"/>
      </w:rPr>
    </w:lvl>
    <w:lvl w:ilvl="3">
      <w:start w:val="1"/>
      <w:numFmt w:val="decimal"/>
      <w:isLgl w:val="false"/>
      <w:suff w:val="tab"/>
      <w:lvlText w:val="%1.%2.%3.%4"/>
      <w:lvlJc w:val="left"/>
      <w:pPr>
        <w:pStyle w:val="1028"/>
        <w:ind w:left="680" w:hanging="680"/>
      </w:pPr>
      <w:rPr>
        <w:rFonts w:hint="eastAsia"/>
      </w:rPr>
    </w:lvl>
    <w:lvl w:ilvl="4">
      <w:start w:val="1"/>
      <w:numFmt w:val="decimal"/>
      <w:isLgl w:val="false"/>
      <w:suff w:val="tab"/>
      <w:lvlText w:val="%1.%2.%3.%4.%5"/>
      <w:lvlJc w:val="left"/>
      <w:pPr>
        <w:pStyle w:val="1028"/>
        <w:ind w:left="680" w:hanging="680"/>
      </w:pPr>
      <w:rPr>
        <w:rFonts w:hint="eastAsia"/>
      </w:rPr>
    </w:lvl>
    <w:lvl w:ilvl="5">
      <w:start w:val="1"/>
      <w:numFmt w:val="decimal"/>
      <w:isLgl w:val="false"/>
      <w:suff w:val="tab"/>
      <w:lvlText w:val="%1.%2.%3.%4.%5.%6"/>
      <w:lvlJc w:val="left"/>
      <w:pPr>
        <w:pStyle w:val="1028"/>
        <w:ind w:left="680" w:hanging="680"/>
      </w:pPr>
      <w:rPr>
        <w:rFonts w:hint="eastAsia"/>
      </w:rPr>
    </w:lvl>
    <w:lvl w:ilvl="6">
      <w:start w:val="1"/>
      <w:numFmt w:val="decimal"/>
      <w:isLgl w:val="false"/>
      <w:suff w:val="tab"/>
      <w:lvlText w:val="%1.%2.%3.%4.%5.%6.%7"/>
      <w:lvlJc w:val="left"/>
      <w:pPr>
        <w:pStyle w:val="1028"/>
        <w:ind w:left="680" w:hanging="680"/>
      </w:pPr>
      <w:rPr>
        <w:rFonts w:hint="eastAsia"/>
      </w:rPr>
    </w:lvl>
    <w:lvl w:ilvl="7">
      <w:start w:val="1"/>
      <w:numFmt w:val="decimal"/>
      <w:isLgl w:val="false"/>
      <w:suff w:val="tab"/>
      <w:lvlText w:val="%1.%2.%3.%4.%5.%6.%7.%8"/>
      <w:lvlJc w:val="left"/>
      <w:pPr>
        <w:pStyle w:val="1028"/>
        <w:ind w:left="680" w:hanging="680"/>
      </w:pPr>
      <w:rPr>
        <w:rFonts w:hint="eastAsia"/>
      </w:rPr>
    </w:lvl>
    <w:lvl w:ilvl="8">
      <w:start w:val="1"/>
      <w:numFmt w:val="decimal"/>
      <w:isLgl w:val="false"/>
      <w:suff w:val="tab"/>
      <w:lvlText w:val="%1.%2.%3.%4.%5.%6.%7.%8.%9"/>
      <w:lvlJc w:val="left"/>
      <w:pPr>
        <w:pStyle w:val="1028"/>
        <w:ind w:left="680" w:hanging="680"/>
      </w:pPr>
      <w:rPr>
        <w:rFonts w:hint="eastAsia"/>
      </w:rPr>
    </w:lvl>
  </w:abstractNum>
  <w:abstractNum w:abstractNumId="11">
    <w:multiLevelType w:val="hybridMultilevel"/>
    <w:lvl w:ilvl="0">
      <w:start w:val="1"/>
      <w:numFmt w:val="decimal"/>
      <w:isLgl w:val="false"/>
      <w:suff w:val="tab"/>
      <w:lvlText w:val="%1"/>
      <w:lvlJc w:val="left"/>
      <w:pPr>
        <w:pStyle w:val="1028"/>
        <w:ind w:left="900" w:hanging="900"/>
        <w:tabs>
          <w:tab w:val="num" w:pos="900" w:leader="none"/>
        </w:tabs>
      </w:pPr>
      <w:rPr>
        <w:rFonts w:hint="eastAsia"/>
      </w:rPr>
    </w:lvl>
    <w:lvl w:ilvl="1">
      <w:start w:val="1"/>
      <w:numFmt w:val="decimal"/>
      <w:isLgl w:val="false"/>
      <w:suff w:val="tab"/>
      <w:lvlText w:val="%1.%2"/>
      <w:lvlJc w:val="left"/>
      <w:pPr>
        <w:pStyle w:val="102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28"/>
        <w:ind w:left="1980" w:hanging="900"/>
        <w:tabs>
          <w:tab w:val="num" w:pos="1980" w:leader="none"/>
        </w:tabs>
      </w:pPr>
      <w:rPr>
        <w:rFonts w:hint="eastAsia"/>
      </w:rPr>
    </w:lvl>
    <w:lvl w:ilvl="3">
      <w:start w:val="1"/>
      <w:numFmt w:val="decimal"/>
      <w:isLgl w:val="false"/>
      <w:suff w:val="tab"/>
      <w:lvlText w:val="%1.%2.%3.%4"/>
      <w:lvlJc w:val="left"/>
      <w:pPr>
        <w:pStyle w:val="1028"/>
        <w:ind w:left="900" w:hanging="900"/>
        <w:tabs>
          <w:tab w:val="num" w:pos="900" w:leader="none"/>
        </w:tabs>
      </w:pPr>
      <w:rPr>
        <w:rFonts w:hint="eastAsia"/>
      </w:rPr>
    </w:lvl>
    <w:lvl w:ilvl="4">
      <w:start w:val="1"/>
      <w:numFmt w:val="decimal"/>
      <w:isLgl w:val="false"/>
      <w:suff w:val="tab"/>
      <w:lvlText w:val="%1.%2.%3.%4.%5"/>
      <w:lvlJc w:val="left"/>
      <w:pPr>
        <w:pStyle w:val="1028"/>
        <w:ind w:left="900" w:hanging="900"/>
        <w:tabs>
          <w:tab w:val="num" w:pos="900" w:leader="none"/>
        </w:tabs>
      </w:pPr>
      <w:rPr>
        <w:rFonts w:hint="eastAsia"/>
      </w:rPr>
    </w:lvl>
    <w:lvl w:ilvl="5">
      <w:start w:val="1"/>
      <w:numFmt w:val="decimal"/>
      <w:isLgl w:val="false"/>
      <w:suff w:val="tab"/>
      <w:lvlText w:val="%1.%2.%3.%4.%5.%6"/>
      <w:lvlJc w:val="left"/>
      <w:pPr>
        <w:pStyle w:val="1028"/>
        <w:ind w:left="900" w:hanging="900"/>
        <w:tabs>
          <w:tab w:val="num" w:pos="900" w:leader="none"/>
        </w:tabs>
      </w:pPr>
      <w:rPr>
        <w:rFonts w:hint="eastAsia"/>
      </w:rPr>
    </w:lvl>
    <w:lvl w:ilvl="6">
      <w:start w:val="1"/>
      <w:numFmt w:val="decimal"/>
      <w:isLgl w:val="false"/>
      <w:suff w:val="tab"/>
      <w:lvlText w:val="%1.%2.%3.%4.%5.%6.%7"/>
      <w:lvlJc w:val="left"/>
      <w:pPr>
        <w:pStyle w:val="1028"/>
        <w:ind w:left="900" w:hanging="900"/>
        <w:tabs>
          <w:tab w:val="num" w:pos="900" w:leader="none"/>
        </w:tabs>
      </w:pPr>
      <w:rPr>
        <w:rFonts w:hint="eastAsia"/>
      </w:rPr>
    </w:lvl>
    <w:lvl w:ilvl="7">
      <w:start w:val="1"/>
      <w:numFmt w:val="decimal"/>
      <w:isLgl w:val="false"/>
      <w:suff w:val="tab"/>
      <w:lvlText w:val="%1.%2.%3.%4.%5.%6.%7.%8"/>
      <w:lvlJc w:val="left"/>
      <w:pPr>
        <w:pStyle w:val="1028"/>
        <w:ind w:left="900" w:hanging="900"/>
        <w:tabs>
          <w:tab w:val="num" w:pos="900" w:leader="none"/>
        </w:tabs>
      </w:pPr>
      <w:rPr>
        <w:rFonts w:hint="eastAsia"/>
      </w:rPr>
    </w:lvl>
    <w:lvl w:ilvl="8">
      <w:start w:val="1"/>
      <w:numFmt w:val="decimal"/>
      <w:isLgl w:val="false"/>
      <w:suff w:val="tab"/>
      <w:lvlText w:val="%1.%2.%3.%4.%5.%6.%7.%8.%9"/>
      <w:lvlJc w:val="left"/>
      <w:pPr>
        <w:pStyle w:val="1028"/>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28"/>
        <w:ind w:left="900" w:hanging="900"/>
        <w:tabs>
          <w:tab w:val="num" w:pos="900" w:leader="none"/>
        </w:tabs>
      </w:pPr>
      <w:rPr>
        <w:rFonts w:hint="eastAsia"/>
      </w:rPr>
    </w:lvl>
    <w:lvl w:ilvl="1">
      <w:start w:val="1"/>
      <w:numFmt w:val="decimal"/>
      <w:isLgl w:val="false"/>
      <w:suff w:val="tab"/>
      <w:lvlText w:val="%1.%2"/>
      <w:lvlJc w:val="left"/>
      <w:pPr>
        <w:pStyle w:val="102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28"/>
        <w:ind w:left="1980" w:hanging="900"/>
        <w:tabs>
          <w:tab w:val="num" w:pos="1980" w:leader="none"/>
        </w:tabs>
      </w:pPr>
      <w:rPr>
        <w:rFonts w:hint="eastAsia"/>
      </w:rPr>
    </w:lvl>
    <w:lvl w:ilvl="3">
      <w:start w:val="1"/>
      <w:numFmt w:val="decimal"/>
      <w:isLgl w:val="false"/>
      <w:suff w:val="tab"/>
      <w:lvlText w:val="%1.%2.%3.%4"/>
      <w:lvlJc w:val="left"/>
      <w:pPr>
        <w:pStyle w:val="1028"/>
        <w:ind w:left="900" w:hanging="900"/>
        <w:tabs>
          <w:tab w:val="num" w:pos="900" w:leader="none"/>
        </w:tabs>
      </w:pPr>
      <w:rPr>
        <w:rFonts w:hint="eastAsia"/>
      </w:rPr>
    </w:lvl>
    <w:lvl w:ilvl="4">
      <w:start w:val="1"/>
      <w:numFmt w:val="decimal"/>
      <w:isLgl w:val="false"/>
      <w:suff w:val="tab"/>
      <w:lvlText w:val="%1.%2.%3.%4.%5"/>
      <w:lvlJc w:val="left"/>
      <w:pPr>
        <w:pStyle w:val="1028"/>
        <w:ind w:left="900" w:hanging="900"/>
        <w:tabs>
          <w:tab w:val="num" w:pos="900" w:leader="none"/>
        </w:tabs>
      </w:pPr>
      <w:rPr>
        <w:rFonts w:hint="eastAsia"/>
      </w:rPr>
    </w:lvl>
    <w:lvl w:ilvl="5">
      <w:start w:val="1"/>
      <w:numFmt w:val="decimal"/>
      <w:isLgl w:val="false"/>
      <w:suff w:val="tab"/>
      <w:lvlText w:val="%1.%2.%3.%4.%5.%6"/>
      <w:lvlJc w:val="left"/>
      <w:pPr>
        <w:pStyle w:val="1028"/>
        <w:ind w:left="900" w:hanging="900"/>
        <w:tabs>
          <w:tab w:val="num" w:pos="900" w:leader="none"/>
        </w:tabs>
      </w:pPr>
      <w:rPr>
        <w:rFonts w:hint="eastAsia"/>
      </w:rPr>
    </w:lvl>
    <w:lvl w:ilvl="6">
      <w:start w:val="1"/>
      <w:numFmt w:val="decimal"/>
      <w:isLgl w:val="false"/>
      <w:suff w:val="tab"/>
      <w:lvlText w:val="%1.%2.%3.%4.%5.%6.%7"/>
      <w:lvlJc w:val="left"/>
      <w:pPr>
        <w:pStyle w:val="1028"/>
        <w:ind w:left="900" w:hanging="900"/>
        <w:tabs>
          <w:tab w:val="num" w:pos="900" w:leader="none"/>
        </w:tabs>
      </w:pPr>
      <w:rPr>
        <w:rFonts w:hint="eastAsia"/>
      </w:rPr>
    </w:lvl>
    <w:lvl w:ilvl="7">
      <w:start w:val="1"/>
      <w:numFmt w:val="decimal"/>
      <w:isLgl w:val="false"/>
      <w:suff w:val="tab"/>
      <w:lvlText w:val="%1.%2.%3.%4.%5.%6.%7.%8"/>
      <w:lvlJc w:val="left"/>
      <w:pPr>
        <w:pStyle w:val="1028"/>
        <w:ind w:left="900" w:hanging="900"/>
        <w:tabs>
          <w:tab w:val="num" w:pos="900" w:leader="none"/>
        </w:tabs>
      </w:pPr>
      <w:rPr>
        <w:rFonts w:hint="eastAsia"/>
      </w:rPr>
    </w:lvl>
    <w:lvl w:ilvl="8">
      <w:start w:val="1"/>
      <w:numFmt w:val="decimal"/>
      <w:isLgl w:val="false"/>
      <w:suff w:val="tab"/>
      <w:lvlText w:val="%1.%2.%3.%4.%5.%6.%7.%8.%9"/>
      <w:lvlJc w:val="left"/>
      <w:pPr>
        <w:pStyle w:val="1028"/>
        <w:ind w:left="900" w:hanging="900"/>
        <w:tabs>
          <w:tab w:val="num" w:pos="900" w:leader="none"/>
        </w:tabs>
      </w:pPr>
      <w:rPr>
        <w:rFonts w:hint="eastAsia"/>
      </w:rPr>
    </w:lvl>
  </w:abstractNum>
  <w:abstractNum w:abstractNumId="13">
    <w:multiLevelType w:val="hybridMultilevel"/>
    <w:lvl w:ilvl="0">
      <w:start w:val="4"/>
      <w:numFmt w:val="decimal"/>
      <w:isLgl w:val="false"/>
      <w:suff w:val="tab"/>
      <w:lvlText w:val="%1."/>
      <w:lvlJc w:val="left"/>
      <w:pPr>
        <w:pStyle w:val="102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10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4"/>
  </w:num>
  <w:num w:numId="3">
    <w:abstractNumId w:val="6"/>
  </w:num>
  <w:num w:numId="4">
    <w:abstractNumId w:val="5"/>
  </w:num>
  <w:num w:numId="5">
    <w:abstractNumId w:val="7"/>
  </w:num>
  <w:num w:numId="6">
    <w:abstractNumId w:val="3"/>
  </w:num>
  <w:num w:numId="7">
    <w:abstractNumId w:val="9"/>
  </w:num>
  <w:num w:numId="8">
    <w:abstractNumId w:val="13"/>
  </w:num>
  <w:num w:numId="9">
    <w:abstractNumId w:val="8"/>
  </w:num>
  <w:num w:numId="10">
    <w:abstractNumId w:val="2"/>
  </w:num>
  <w:num w:numId="11">
    <w:abstractNumId w:val="12"/>
  </w:num>
  <w:num w:numId="12">
    <w:abstractNumId w:val="11"/>
  </w:num>
  <w:num w:numId="13">
    <w:abstractNumId w:val="0"/>
  </w:num>
  <w:num w:numId="14">
    <w:abstractNumId w:val="1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name w:val="Heading 1"/>
    <w:basedOn w:val="1028"/>
    <w:next w:val="1028"/>
    <w:link w:val="851"/>
    <w:uiPriority w:val="9"/>
    <w:qFormat/>
    <w:pPr>
      <w:keepLines/>
      <w:keepNext/>
      <w:spacing w:before="480" w:after="200"/>
      <w:outlineLvl w:val="0"/>
    </w:pPr>
    <w:rPr>
      <w:rFonts w:ascii="Arial" w:hAnsi="Arial" w:eastAsia="Arial" w:cs="Arial"/>
      <w:sz w:val="40"/>
      <w:szCs w:val="40"/>
    </w:rPr>
  </w:style>
  <w:style w:type="character" w:styleId="851">
    <w:name w:val="Heading 1 Char"/>
    <w:link w:val="850"/>
    <w:uiPriority w:val="9"/>
    <w:rPr>
      <w:rFonts w:ascii="Arial" w:hAnsi="Arial" w:eastAsia="Arial" w:cs="Arial"/>
      <w:sz w:val="40"/>
      <w:szCs w:val="40"/>
    </w:rPr>
  </w:style>
  <w:style w:type="paragraph" w:styleId="852">
    <w:name w:val="Heading 2"/>
    <w:basedOn w:val="1028"/>
    <w:next w:val="1028"/>
    <w:link w:val="853"/>
    <w:uiPriority w:val="9"/>
    <w:unhideWhenUsed/>
    <w:qFormat/>
    <w:pPr>
      <w:keepLines/>
      <w:keepNext/>
      <w:spacing w:before="360" w:after="200"/>
      <w:outlineLvl w:val="1"/>
    </w:pPr>
    <w:rPr>
      <w:rFonts w:ascii="Arial" w:hAnsi="Arial" w:eastAsia="Arial" w:cs="Arial"/>
      <w:sz w:val="34"/>
    </w:rPr>
  </w:style>
  <w:style w:type="character" w:styleId="853">
    <w:name w:val="Heading 2 Char"/>
    <w:link w:val="852"/>
    <w:uiPriority w:val="9"/>
    <w:rPr>
      <w:rFonts w:ascii="Arial" w:hAnsi="Arial" w:eastAsia="Arial" w:cs="Arial"/>
      <w:sz w:val="34"/>
    </w:rPr>
  </w:style>
  <w:style w:type="paragraph" w:styleId="854">
    <w:name w:val="Heading 3"/>
    <w:basedOn w:val="1028"/>
    <w:next w:val="1028"/>
    <w:link w:val="855"/>
    <w:uiPriority w:val="9"/>
    <w:unhideWhenUsed/>
    <w:qFormat/>
    <w:pPr>
      <w:keepLines/>
      <w:keepNext/>
      <w:spacing w:before="320" w:after="200"/>
      <w:outlineLvl w:val="2"/>
    </w:pPr>
    <w:rPr>
      <w:rFonts w:ascii="Arial" w:hAnsi="Arial" w:eastAsia="Arial" w:cs="Arial"/>
      <w:sz w:val="30"/>
      <w:szCs w:val="30"/>
    </w:rPr>
  </w:style>
  <w:style w:type="character" w:styleId="855">
    <w:name w:val="Heading 3 Char"/>
    <w:link w:val="854"/>
    <w:uiPriority w:val="9"/>
    <w:rPr>
      <w:rFonts w:ascii="Arial" w:hAnsi="Arial" w:eastAsia="Arial" w:cs="Arial"/>
      <w:sz w:val="30"/>
      <w:szCs w:val="30"/>
    </w:rPr>
  </w:style>
  <w:style w:type="paragraph" w:styleId="856">
    <w:name w:val="Heading 4"/>
    <w:basedOn w:val="1028"/>
    <w:next w:val="1028"/>
    <w:link w:val="857"/>
    <w:uiPriority w:val="9"/>
    <w:unhideWhenUsed/>
    <w:qFormat/>
    <w:pPr>
      <w:keepLines/>
      <w:keepNext/>
      <w:spacing w:before="320" w:after="200"/>
      <w:outlineLvl w:val="3"/>
    </w:pPr>
    <w:rPr>
      <w:rFonts w:ascii="Arial" w:hAnsi="Arial" w:eastAsia="Arial" w:cs="Arial"/>
      <w:b/>
      <w:bCs/>
      <w:sz w:val="26"/>
      <w:szCs w:val="26"/>
    </w:rPr>
  </w:style>
  <w:style w:type="character" w:styleId="857">
    <w:name w:val="Heading 4 Char"/>
    <w:link w:val="856"/>
    <w:uiPriority w:val="9"/>
    <w:rPr>
      <w:rFonts w:ascii="Arial" w:hAnsi="Arial" w:eastAsia="Arial" w:cs="Arial"/>
      <w:b/>
      <w:bCs/>
      <w:sz w:val="26"/>
      <w:szCs w:val="26"/>
    </w:rPr>
  </w:style>
  <w:style w:type="paragraph" w:styleId="858">
    <w:name w:val="Heading 5"/>
    <w:basedOn w:val="1028"/>
    <w:next w:val="1028"/>
    <w:link w:val="859"/>
    <w:uiPriority w:val="9"/>
    <w:unhideWhenUsed/>
    <w:qFormat/>
    <w:pPr>
      <w:keepLines/>
      <w:keepNext/>
      <w:spacing w:before="320" w:after="200"/>
      <w:outlineLvl w:val="4"/>
    </w:pPr>
    <w:rPr>
      <w:rFonts w:ascii="Arial" w:hAnsi="Arial" w:eastAsia="Arial" w:cs="Arial"/>
      <w:b/>
      <w:bCs/>
      <w:sz w:val="24"/>
      <w:szCs w:val="24"/>
    </w:rPr>
  </w:style>
  <w:style w:type="character" w:styleId="859">
    <w:name w:val="Heading 5 Char"/>
    <w:link w:val="858"/>
    <w:uiPriority w:val="9"/>
    <w:rPr>
      <w:rFonts w:ascii="Arial" w:hAnsi="Arial" w:eastAsia="Arial" w:cs="Arial"/>
      <w:b/>
      <w:bCs/>
      <w:sz w:val="24"/>
      <w:szCs w:val="24"/>
    </w:rPr>
  </w:style>
  <w:style w:type="paragraph" w:styleId="860">
    <w:name w:val="Heading 6"/>
    <w:basedOn w:val="1028"/>
    <w:next w:val="1028"/>
    <w:link w:val="861"/>
    <w:uiPriority w:val="9"/>
    <w:unhideWhenUsed/>
    <w:qFormat/>
    <w:pPr>
      <w:keepLines/>
      <w:keepNext/>
      <w:spacing w:before="320" w:after="200"/>
      <w:outlineLvl w:val="5"/>
    </w:pPr>
    <w:rPr>
      <w:rFonts w:ascii="Arial" w:hAnsi="Arial" w:eastAsia="Arial" w:cs="Arial"/>
      <w:b/>
      <w:bCs/>
      <w:sz w:val="22"/>
      <w:szCs w:val="22"/>
    </w:rPr>
  </w:style>
  <w:style w:type="character" w:styleId="861">
    <w:name w:val="Heading 6 Char"/>
    <w:link w:val="860"/>
    <w:uiPriority w:val="9"/>
    <w:rPr>
      <w:rFonts w:ascii="Arial" w:hAnsi="Arial" w:eastAsia="Arial" w:cs="Arial"/>
      <w:b/>
      <w:bCs/>
      <w:sz w:val="22"/>
      <w:szCs w:val="22"/>
    </w:rPr>
  </w:style>
  <w:style w:type="paragraph" w:styleId="862">
    <w:name w:val="Heading 7"/>
    <w:basedOn w:val="1028"/>
    <w:next w:val="1028"/>
    <w:link w:val="863"/>
    <w:uiPriority w:val="9"/>
    <w:unhideWhenUsed/>
    <w:qFormat/>
    <w:pPr>
      <w:keepLines/>
      <w:keepNext/>
      <w:spacing w:before="320" w:after="200"/>
      <w:outlineLvl w:val="6"/>
    </w:pPr>
    <w:rPr>
      <w:rFonts w:ascii="Arial" w:hAnsi="Arial" w:eastAsia="Arial" w:cs="Arial"/>
      <w:b/>
      <w:bCs/>
      <w:i/>
      <w:iCs/>
      <w:sz w:val="22"/>
      <w:szCs w:val="22"/>
    </w:rPr>
  </w:style>
  <w:style w:type="character" w:styleId="863">
    <w:name w:val="Heading 7 Char"/>
    <w:link w:val="862"/>
    <w:uiPriority w:val="9"/>
    <w:rPr>
      <w:rFonts w:ascii="Arial" w:hAnsi="Arial" w:eastAsia="Arial" w:cs="Arial"/>
      <w:b/>
      <w:bCs/>
      <w:i/>
      <w:iCs/>
      <w:sz w:val="22"/>
      <w:szCs w:val="22"/>
    </w:rPr>
  </w:style>
  <w:style w:type="paragraph" w:styleId="864">
    <w:name w:val="Heading 8"/>
    <w:basedOn w:val="1028"/>
    <w:next w:val="1028"/>
    <w:link w:val="865"/>
    <w:uiPriority w:val="9"/>
    <w:unhideWhenUsed/>
    <w:qFormat/>
    <w:pPr>
      <w:keepLines/>
      <w:keepNext/>
      <w:spacing w:before="320" w:after="200"/>
      <w:outlineLvl w:val="7"/>
    </w:pPr>
    <w:rPr>
      <w:rFonts w:ascii="Arial" w:hAnsi="Arial" w:eastAsia="Arial" w:cs="Arial"/>
      <w:i/>
      <w:iCs/>
      <w:sz w:val="22"/>
      <w:szCs w:val="22"/>
    </w:rPr>
  </w:style>
  <w:style w:type="character" w:styleId="865">
    <w:name w:val="Heading 8 Char"/>
    <w:link w:val="864"/>
    <w:uiPriority w:val="9"/>
    <w:rPr>
      <w:rFonts w:ascii="Arial" w:hAnsi="Arial" w:eastAsia="Arial" w:cs="Arial"/>
      <w:i/>
      <w:iCs/>
      <w:sz w:val="22"/>
      <w:szCs w:val="22"/>
    </w:rPr>
  </w:style>
  <w:style w:type="paragraph" w:styleId="866">
    <w:name w:val="Heading 9"/>
    <w:basedOn w:val="1028"/>
    <w:next w:val="1028"/>
    <w:link w:val="867"/>
    <w:uiPriority w:val="9"/>
    <w:unhideWhenUsed/>
    <w:qFormat/>
    <w:pPr>
      <w:keepLines/>
      <w:keepNext/>
      <w:spacing w:before="320" w:after="200"/>
      <w:outlineLvl w:val="8"/>
    </w:pPr>
    <w:rPr>
      <w:rFonts w:ascii="Arial" w:hAnsi="Arial" w:eastAsia="Arial" w:cs="Arial"/>
      <w:i/>
      <w:iCs/>
      <w:sz w:val="21"/>
      <w:szCs w:val="21"/>
    </w:rPr>
  </w:style>
  <w:style w:type="character" w:styleId="867">
    <w:name w:val="Heading 9 Char"/>
    <w:link w:val="866"/>
    <w:uiPriority w:val="9"/>
    <w:rPr>
      <w:rFonts w:ascii="Arial" w:hAnsi="Arial" w:eastAsia="Arial" w:cs="Arial"/>
      <w:i/>
      <w:iCs/>
      <w:sz w:val="21"/>
      <w:szCs w:val="21"/>
    </w:rPr>
  </w:style>
  <w:style w:type="paragraph" w:styleId="868">
    <w:name w:val="List Paragraph"/>
    <w:basedOn w:val="1028"/>
    <w:uiPriority w:val="34"/>
    <w:qFormat/>
    <w:pPr>
      <w:contextualSpacing/>
      <w:ind w:left="720"/>
    </w:pPr>
  </w:style>
  <w:style w:type="paragraph" w:styleId="869">
    <w:name w:val="No Spacing"/>
    <w:uiPriority w:val="1"/>
    <w:qFormat/>
    <w:pPr>
      <w:spacing w:before="0" w:after="0" w:line="240" w:lineRule="auto"/>
    </w:pPr>
  </w:style>
  <w:style w:type="paragraph" w:styleId="870">
    <w:name w:val="Title"/>
    <w:basedOn w:val="1028"/>
    <w:next w:val="1028"/>
    <w:link w:val="871"/>
    <w:uiPriority w:val="10"/>
    <w:qFormat/>
    <w:pPr>
      <w:contextualSpacing/>
      <w:spacing w:before="300" w:after="200"/>
    </w:pPr>
    <w:rPr>
      <w:sz w:val="48"/>
      <w:szCs w:val="48"/>
    </w:rPr>
  </w:style>
  <w:style w:type="character" w:styleId="871">
    <w:name w:val="Title Char"/>
    <w:link w:val="870"/>
    <w:uiPriority w:val="10"/>
    <w:rPr>
      <w:sz w:val="48"/>
      <w:szCs w:val="48"/>
    </w:rPr>
  </w:style>
  <w:style w:type="paragraph" w:styleId="872">
    <w:name w:val="Subtitle"/>
    <w:basedOn w:val="1028"/>
    <w:next w:val="1028"/>
    <w:link w:val="873"/>
    <w:uiPriority w:val="11"/>
    <w:qFormat/>
    <w:pPr>
      <w:spacing w:before="200" w:after="200"/>
    </w:pPr>
    <w:rPr>
      <w:sz w:val="24"/>
      <w:szCs w:val="24"/>
    </w:rPr>
  </w:style>
  <w:style w:type="character" w:styleId="873">
    <w:name w:val="Subtitle Char"/>
    <w:link w:val="872"/>
    <w:uiPriority w:val="11"/>
    <w:rPr>
      <w:sz w:val="24"/>
      <w:szCs w:val="24"/>
    </w:rPr>
  </w:style>
  <w:style w:type="paragraph" w:styleId="874">
    <w:name w:val="Quote"/>
    <w:basedOn w:val="1028"/>
    <w:next w:val="1028"/>
    <w:link w:val="875"/>
    <w:uiPriority w:val="29"/>
    <w:qFormat/>
    <w:pPr>
      <w:ind w:left="720" w:right="720"/>
    </w:pPr>
    <w:rPr>
      <w:i/>
    </w:rPr>
  </w:style>
  <w:style w:type="character" w:styleId="875">
    <w:name w:val="Quote Char"/>
    <w:link w:val="874"/>
    <w:uiPriority w:val="29"/>
    <w:rPr>
      <w:i/>
    </w:rPr>
  </w:style>
  <w:style w:type="paragraph" w:styleId="876">
    <w:name w:val="Intense Quote"/>
    <w:basedOn w:val="1028"/>
    <w:next w:val="1028"/>
    <w:link w:val="8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name w:val="Intense Quote Char"/>
    <w:link w:val="876"/>
    <w:uiPriority w:val="30"/>
    <w:rPr>
      <w:i/>
    </w:rPr>
  </w:style>
  <w:style w:type="paragraph" w:styleId="878">
    <w:name w:val="Header"/>
    <w:basedOn w:val="1028"/>
    <w:link w:val="879"/>
    <w:uiPriority w:val="99"/>
    <w:unhideWhenUsed/>
    <w:pPr>
      <w:spacing w:after="0" w:line="240" w:lineRule="auto"/>
      <w:tabs>
        <w:tab w:val="center" w:pos="7143" w:leader="none"/>
        <w:tab w:val="right" w:pos="14287" w:leader="none"/>
      </w:tabs>
    </w:pPr>
  </w:style>
  <w:style w:type="character" w:styleId="879">
    <w:name w:val="Header Char"/>
    <w:link w:val="878"/>
    <w:uiPriority w:val="99"/>
  </w:style>
  <w:style w:type="paragraph" w:styleId="880">
    <w:name w:val="Footer"/>
    <w:basedOn w:val="1028"/>
    <w:link w:val="883"/>
    <w:uiPriority w:val="99"/>
    <w:unhideWhenUsed/>
    <w:pPr>
      <w:spacing w:after="0" w:line="240" w:lineRule="auto"/>
      <w:tabs>
        <w:tab w:val="center" w:pos="7143" w:leader="none"/>
        <w:tab w:val="right" w:pos="14287" w:leader="none"/>
      </w:tabs>
    </w:pPr>
  </w:style>
  <w:style w:type="character" w:styleId="881">
    <w:name w:val="Footer Char"/>
    <w:link w:val="880"/>
    <w:uiPriority w:val="99"/>
  </w:style>
  <w:style w:type="paragraph" w:styleId="882">
    <w:name w:val="Caption"/>
    <w:basedOn w:val="1028"/>
    <w:next w:val="1028"/>
    <w:uiPriority w:val="35"/>
    <w:semiHidden/>
    <w:unhideWhenUsed/>
    <w:qFormat/>
    <w:pPr>
      <w:spacing w:line="276" w:lineRule="auto"/>
    </w:pPr>
    <w:rPr>
      <w:b/>
      <w:bCs/>
      <w:color w:val="4f81bd" w:themeColor="accent1"/>
      <w:sz w:val="18"/>
      <w:szCs w:val="18"/>
    </w:rPr>
  </w:style>
  <w:style w:type="character" w:styleId="883">
    <w:name w:val="Caption Char"/>
    <w:basedOn w:val="882"/>
    <w:link w:val="880"/>
    <w:uiPriority w:val="99"/>
  </w:style>
  <w:style w:type="table" w:styleId="8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0">
    <w:name w:val="Hyperlink"/>
    <w:uiPriority w:val="99"/>
    <w:unhideWhenUsed/>
    <w:rPr>
      <w:color w:val="0000ff" w:themeColor="hyperlink"/>
      <w:u w:val="single"/>
    </w:rPr>
  </w:style>
  <w:style w:type="paragraph" w:styleId="1011">
    <w:name w:val="footnote text"/>
    <w:basedOn w:val="1028"/>
    <w:link w:val="1012"/>
    <w:uiPriority w:val="99"/>
    <w:semiHidden/>
    <w:unhideWhenUsed/>
    <w:pPr>
      <w:spacing w:after="40" w:line="240" w:lineRule="auto"/>
    </w:pPr>
    <w:rPr>
      <w:sz w:val="18"/>
    </w:rPr>
  </w:style>
  <w:style w:type="character" w:styleId="1012">
    <w:name w:val="Footnote Text Char"/>
    <w:link w:val="1011"/>
    <w:uiPriority w:val="99"/>
    <w:rPr>
      <w:sz w:val="18"/>
    </w:rPr>
  </w:style>
  <w:style w:type="character" w:styleId="1013">
    <w:name w:val="footnote reference"/>
    <w:uiPriority w:val="99"/>
    <w:unhideWhenUsed/>
    <w:rPr>
      <w:vertAlign w:val="superscript"/>
    </w:rPr>
  </w:style>
  <w:style w:type="paragraph" w:styleId="1014">
    <w:name w:val="endnote text"/>
    <w:basedOn w:val="1028"/>
    <w:link w:val="1015"/>
    <w:uiPriority w:val="99"/>
    <w:semiHidden/>
    <w:unhideWhenUsed/>
    <w:pPr>
      <w:spacing w:after="0" w:line="240" w:lineRule="auto"/>
    </w:pPr>
    <w:rPr>
      <w:sz w:val="20"/>
    </w:rPr>
  </w:style>
  <w:style w:type="character" w:styleId="1015">
    <w:name w:val="Endnote Text Char"/>
    <w:link w:val="1014"/>
    <w:uiPriority w:val="99"/>
    <w:rPr>
      <w:sz w:val="20"/>
    </w:rPr>
  </w:style>
  <w:style w:type="character" w:styleId="1016">
    <w:name w:val="endnote reference"/>
    <w:uiPriority w:val="99"/>
    <w:semiHidden/>
    <w:unhideWhenUsed/>
    <w:rPr>
      <w:vertAlign w:val="superscript"/>
    </w:rPr>
  </w:style>
  <w:style w:type="paragraph" w:styleId="1017">
    <w:name w:val="toc 1"/>
    <w:basedOn w:val="1028"/>
    <w:next w:val="1028"/>
    <w:uiPriority w:val="39"/>
    <w:unhideWhenUsed/>
    <w:pPr>
      <w:ind w:left="0" w:right="0" w:firstLine="0"/>
      <w:spacing w:after="57"/>
    </w:pPr>
  </w:style>
  <w:style w:type="paragraph" w:styleId="1018">
    <w:name w:val="toc 2"/>
    <w:basedOn w:val="1028"/>
    <w:next w:val="1028"/>
    <w:uiPriority w:val="39"/>
    <w:unhideWhenUsed/>
    <w:pPr>
      <w:ind w:left="283" w:right="0" w:firstLine="0"/>
      <w:spacing w:after="57"/>
    </w:pPr>
  </w:style>
  <w:style w:type="paragraph" w:styleId="1019">
    <w:name w:val="toc 3"/>
    <w:basedOn w:val="1028"/>
    <w:next w:val="1028"/>
    <w:uiPriority w:val="39"/>
    <w:unhideWhenUsed/>
    <w:pPr>
      <w:ind w:left="567" w:right="0" w:firstLine="0"/>
      <w:spacing w:after="57"/>
    </w:pPr>
  </w:style>
  <w:style w:type="paragraph" w:styleId="1020">
    <w:name w:val="toc 4"/>
    <w:basedOn w:val="1028"/>
    <w:next w:val="1028"/>
    <w:uiPriority w:val="39"/>
    <w:unhideWhenUsed/>
    <w:pPr>
      <w:ind w:left="850" w:right="0" w:firstLine="0"/>
      <w:spacing w:after="57"/>
    </w:pPr>
  </w:style>
  <w:style w:type="paragraph" w:styleId="1021">
    <w:name w:val="toc 5"/>
    <w:basedOn w:val="1028"/>
    <w:next w:val="1028"/>
    <w:uiPriority w:val="39"/>
    <w:unhideWhenUsed/>
    <w:pPr>
      <w:ind w:left="1134" w:right="0" w:firstLine="0"/>
      <w:spacing w:after="57"/>
    </w:pPr>
  </w:style>
  <w:style w:type="paragraph" w:styleId="1022">
    <w:name w:val="toc 6"/>
    <w:basedOn w:val="1028"/>
    <w:next w:val="1028"/>
    <w:uiPriority w:val="39"/>
    <w:unhideWhenUsed/>
    <w:pPr>
      <w:ind w:left="1417" w:right="0" w:firstLine="0"/>
      <w:spacing w:after="57"/>
    </w:pPr>
  </w:style>
  <w:style w:type="paragraph" w:styleId="1023">
    <w:name w:val="toc 7"/>
    <w:basedOn w:val="1028"/>
    <w:next w:val="1028"/>
    <w:uiPriority w:val="39"/>
    <w:unhideWhenUsed/>
    <w:pPr>
      <w:ind w:left="1701" w:right="0" w:firstLine="0"/>
      <w:spacing w:after="57"/>
    </w:pPr>
  </w:style>
  <w:style w:type="paragraph" w:styleId="1024">
    <w:name w:val="toc 8"/>
    <w:basedOn w:val="1028"/>
    <w:next w:val="1028"/>
    <w:uiPriority w:val="39"/>
    <w:unhideWhenUsed/>
    <w:pPr>
      <w:ind w:left="1984" w:right="0" w:firstLine="0"/>
      <w:spacing w:after="57"/>
    </w:pPr>
  </w:style>
  <w:style w:type="paragraph" w:styleId="1025">
    <w:name w:val="toc 9"/>
    <w:basedOn w:val="1028"/>
    <w:next w:val="1028"/>
    <w:uiPriority w:val="39"/>
    <w:unhideWhenUsed/>
    <w:pPr>
      <w:ind w:left="2268" w:right="0" w:firstLine="0"/>
      <w:spacing w:after="57"/>
    </w:pPr>
  </w:style>
  <w:style w:type="paragraph" w:styleId="1026">
    <w:name w:val="TOC Heading"/>
    <w:uiPriority w:val="39"/>
    <w:unhideWhenUsed/>
  </w:style>
  <w:style w:type="paragraph" w:styleId="1027">
    <w:name w:val="table of figures"/>
    <w:basedOn w:val="1028"/>
    <w:next w:val="1028"/>
    <w:uiPriority w:val="99"/>
    <w:unhideWhenUsed/>
    <w:pPr>
      <w:spacing w:after="0" w:afterAutospacing="0"/>
    </w:pPr>
  </w:style>
  <w:style w:type="paragraph" w:styleId="1028" w:default="1">
    <w:name w:val="Normal"/>
    <w:next w:val="1040"/>
    <w:link w:val="1028"/>
    <w:qFormat/>
    <w:pPr>
      <w:jc w:val="both"/>
      <w:widowControl w:val="off"/>
    </w:pPr>
    <w:rPr>
      <w:sz w:val="21"/>
      <w:szCs w:val="24"/>
      <w:lang w:val="en-US" w:eastAsia="zh-CN" w:bidi="ar-SA"/>
    </w:rPr>
  </w:style>
  <w:style w:type="paragraph" w:styleId="1029">
    <w:name w:val="标题 1"/>
    <w:basedOn w:val="1028"/>
    <w:next w:val="1028"/>
    <w:link w:val="1042"/>
    <w:qFormat/>
    <w:pPr>
      <w:jc w:val="center"/>
      <w:keepLines/>
      <w:keepNext/>
      <w:spacing w:before="240" w:after="120" w:line="300" w:lineRule="auto"/>
      <w:outlineLvl w:val="0"/>
    </w:pPr>
    <w:rPr>
      <w:rFonts w:ascii="宋体"/>
      <w:b/>
      <w:sz w:val="32"/>
      <w:szCs w:val="20"/>
    </w:rPr>
  </w:style>
  <w:style w:type="paragraph" w:styleId="1030">
    <w:name w:val="标题 2"/>
    <w:basedOn w:val="1028"/>
    <w:next w:val="1028"/>
    <w:link w:val="1043"/>
    <w:qFormat/>
    <w:pPr>
      <w:jc w:val="center"/>
      <w:keepLines/>
      <w:keepNext/>
      <w:spacing w:before="120" w:line="300" w:lineRule="auto"/>
      <w:outlineLvl w:val="1"/>
    </w:pPr>
    <w:rPr>
      <w:rFonts w:ascii="Arial" w:hAnsi="Arial" w:eastAsia="黑体"/>
      <w:b/>
      <w:sz w:val="30"/>
      <w:szCs w:val="20"/>
    </w:rPr>
  </w:style>
  <w:style w:type="paragraph" w:styleId="1031">
    <w:name w:val="标题 3"/>
    <w:basedOn w:val="1028"/>
    <w:next w:val="1028"/>
    <w:link w:val="1044"/>
    <w:qFormat/>
    <w:pPr>
      <w:jc w:val="left"/>
      <w:keepLines/>
      <w:keepNext/>
      <w:spacing w:before="360" w:after="120"/>
      <w:outlineLvl w:val="2"/>
    </w:pPr>
    <w:rPr>
      <w:rFonts w:ascii="宋体"/>
      <w:b/>
      <w:sz w:val="24"/>
      <w:szCs w:val="20"/>
      <w:u w:val="single"/>
    </w:rPr>
  </w:style>
  <w:style w:type="paragraph" w:styleId="1032">
    <w:name w:val="标题 4"/>
    <w:basedOn w:val="1028"/>
    <w:next w:val="1028"/>
    <w:link w:val="1045"/>
    <w:qFormat/>
    <w:pPr>
      <w:keepLines/>
      <w:keepNext/>
      <w:spacing w:before="280" w:after="290" w:line="376" w:lineRule="atLeast"/>
      <w:outlineLvl w:val="3"/>
    </w:pPr>
    <w:rPr>
      <w:rFonts w:ascii="Arial" w:hAnsi="Arial" w:eastAsia="黑体"/>
      <w:b/>
      <w:sz w:val="28"/>
      <w:szCs w:val="20"/>
    </w:rPr>
  </w:style>
  <w:style w:type="paragraph" w:styleId="1033">
    <w:name w:val="标题 5"/>
    <w:basedOn w:val="1028"/>
    <w:next w:val="1028"/>
    <w:link w:val="1046"/>
    <w:qFormat/>
    <w:pPr>
      <w:keepLines/>
      <w:keepNext/>
      <w:spacing w:before="280" w:after="290" w:line="376" w:lineRule="atLeast"/>
      <w:outlineLvl w:val="4"/>
    </w:pPr>
    <w:rPr>
      <w:b/>
      <w:sz w:val="28"/>
      <w:szCs w:val="20"/>
    </w:rPr>
  </w:style>
  <w:style w:type="paragraph" w:styleId="1034">
    <w:name w:val="标题 6"/>
    <w:basedOn w:val="1028"/>
    <w:next w:val="1028"/>
    <w:link w:val="1047"/>
    <w:qFormat/>
    <w:pPr>
      <w:keepLines/>
      <w:keepNext/>
      <w:spacing w:before="240" w:after="64" w:line="320" w:lineRule="atLeast"/>
      <w:outlineLvl w:val="5"/>
    </w:pPr>
    <w:rPr>
      <w:rFonts w:ascii="Arial" w:hAnsi="Arial" w:eastAsia="黑体"/>
      <w:b/>
      <w:sz w:val="24"/>
      <w:szCs w:val="20"/>
    </w:rPr>
  </w:style>
  <w:style w:type="paragraph" w:styleId="1035">
    <w:name w:val="标题 7"/>
    <w:basedOn w:val="1028"/>
    <w:next w:val="1028"/>
    <w:link w:val="1048"/>
    <w:qFormat/>
    <w:pPr>
      <w:keepLines/>
      <w:keepNext/>
      <w:spacing w:before="240" w:after="64" w:line="320" w:lineRule="atLeast"/>
      <w:outlineLvl w:val="6"/>
    </w:pPr>
    <w:rPr>
      <w:b/>
      <w:sz w:val="24"/>
      <w:szCs w:val="20"/>
    </w:rPr>
  </w:style>
  <w:style w:type="paragraph" w:styleId="1036">
    <w:name w:val="标题 8"/>
    <w:basedOn w:val="1028"/>
    <w:next w:val="1028"/>
    <w:link w:val="1049"/>
    <w:qFormat/>
    <w:pPr>
      <w:keepLines/>
      <w:keepNext/>
      <w:spacing w:before="240" w:after="64" w:line="320" w:lineRule="atLeast"/>
      <w:outlineLvl w:val="7"/>
    </w:pPr>
    <w:rPr>
      <w:rFonts w:ascii="Arial" w:hAnsi="Arial" w:eastAsia="黑体"/>
      <w:sz w:val="24"/>
      <w:szCs w:val="20"/>
    </w:rPr>
  </w:style>
  <w:style w:type="paragraph" w:styleId="1037">
    <w:name w:val="标题 9"/>
    <w:basedOn w:val="1028"/>
    <w:next w:val="1028"/>
    <w:link w:val="1050"/>
    <w:qFormat/>
    <w:pPr>
      <w:keepLines/>
      <w:keepNext/>
      <w:spacing w:before="240" w:after="64" w:line="320" w:lineRule="atLeast"/>
      <w:outlineLvl w:val="8"/>
    </w:pPr>
    <w:rPr>
      <w:rFonts w:ascii="Arial" w:hAnsi="Arial" w:eastAsia="黑体"/>
      <w:szCs w:val="20"/>
    </w:rPr>
  </w:style>
  <w:style w:type="character" w:styleId="1038">
    <w:name w:val="默认段落字体"/>
    <w:next w:val="1038"/>
    <w:link w:val="1028"/>
    <w:uiPriority w:val="1"/>
    <w:unhideWhenUsed/>
    <w:qFormat/>
  </w:style>
  <w:style w:type="table" w:styleId="1039">
    <w:name w:val="普通表格"/>
    <w:next w:val="1039"/>
    <w:link w:val="1028"/>
    <w:uiPriority w:val="99"/>
    <w:unhideWhenUsed/>
    <w:qFormat/>
    <w:tblPr/>
  </w:style>
  <w:style w:type="paragraph" w:styleId="1040">
    <w:name w:val="正文文本"/>
    <w:basedOn w:val="1028"/>
    <w:next w:val="1040"/>
    <w:link w:val="1041"/>
    <w:qFormat/>
    <w:pPr>
      <w:spacing w:before="120" w:line="22" w:lineRule="atLeast"/>
      <w:tabs>
        <w:tab w:val="left" w:pos="567" w:leader="none"/>
      </w:tabs>
    </w:pPr>
    <w:rPr>
      <w:rFonts w:ascii="宋体" w:hAnsi="宋体"/>
      <w:sz w:val="24"/>
    </w:rPr>
  </w:style>
  <w:style w:type="character" w:styleId="1041">
    <w:name w:val="正文文本 Char"/>
    <w:next w:val="1041"/>
    <w:link w:val="1040"/>
    <w:qFormat/>
    <w:rPr>
      <w:rFonts w:ascii="宋体" w:hAnsi="宋体"/>
      <w:sz w:val="24"/>
      <w:szCs w:val="24"/>
    </w:rPr>
  </w:style>
  <w:style w:type="character" w:styleId="1042">
    <w:name w:val="标题 1 Char"/>
    <w:next w:val="1042"/>
    <w:link w:val="1029"/>
    <w:qFormat/>
    <w:rPr>
      <w:rFonts w:ascii="宋体"/>
      <w:b/>
      <w:sz w:val="32"/>
    </w:rPr>
  </w:style>
  <w:style w:type="character" w:styleId="1043">
    <w:name w:val="标题 2 Char1"/>
    <w:next w:val="1043"/>
    <w:link w:val="1030"/>
    <w:qFormat/>
    <w:rPr>
      <w:rFonts w:ascii="Arial" w:hAnsi="Arial" w:eastAsia="黑体"/>
      <w:b/>
      <w:sz w:val="30"/>
      <w:lang w:val="en-US" w:eastAsia="zh-CN" w:bidi="ar-SA"/>
    </w:rPr>
  </w:style>
  <w:style w:type="character" w:styleId="1044">
    <w:name w:val="标题 3 Char1"/>
    <w:next w:val="1044"/>
    <w:link w:val="1031"/>
    <w:qFormat/>
    <w:rPr>
      <w:rFonts w:ascii="宋体" w:eastAsia="宋体"/>
      <w:b/>
      <w:sz w:val="24"/>
      <w:u w:val="single"/>
      <w:lang w:val="en-US" w:eastAsia="zh-CN" w:bidi="ar-SA"/>
    </w:rPr>
  </w:style>
  <w:style w:type="character" w:styleId="1045">
    <w:name w:val="标题 4 Char"/>
    <w:next w:val="1045"/>
    <w:link w:val="1032"/>
    <w:qFormat/>
    <w:rPr>
      <w:rFonts w:ascii="Arial" w:hAnsi="Arial" w:eastAsia="黑体"/>
      <w:b/>
      <w:sz w:val="28"/>
    </w:rPr>
  </w:style>
  <w:style w:type="character" w:styleId="1046">
    <w:name w:val="标题 5 Char"/>
    <w:next w:val="1046"/>
    <w:link w:val="1033"/>
    <w:qFormat/>
    <w:rPr>
      <w:b/>
      <w:sz w:val="28"/>
    </w:rPr>
  </w:style>
  <w:style w:type="character" w:styleId="1047">
    <w:name w:val="标题 6 Char"/>
    <w:next w:val="1047"/>
    <w:link w:val="1034"/>
    <w:qFormat/>
    <w:rPr>
      <w:rFonts w:ascii="Arial" w:hAnsi="Arial" w:eastAsia="黑体"/>
      <w:b/>
      <w:sz w:val="24"/>
    </w:rPr>
  </w:style>
  <w:style w:type="character" w:styleId="1048">
    <w:name w:val="标题 7 Char"/>
    <w:next w:val="1048"/>
    <w:link w:val="1035"/>
    <w:qFormat/>
    <w:rPr>
      <w:b/>
      <w:sz w:val="24"/>
    </w:rPr>
  </w:style>
  <w:style w:type="character" w:styleId="1049">
    <w:name w:val="标题 8 Char"/>
    <w:next w:val="1049"/>
    <w:link w:val="1036"/>
    <w:qFormat/>
    <w:rPr>
      <w:rFonts w:ascii="Arial" w:hAnsi="Arial" w:eastAsia="黑体"/>
      <w:sz w:val="24"/>
    </w:rPr>
  </w:style>
  <w:style w:type="character" w:styleId="1050">
    <w:name w:val="标题 9 Char"/>
    <w:next w:val="1050"/>
    <w:link w:val="1037"/>
    <w:qFormat/>
    <w:rPr>
      <w:rFonts w:ascii="Arial" w:hAnsi="Arial" w:eastAsia="黑体"/>
      <w:sz w:val="21"/>
    </w:rPr>
  </w:style>
  <w:style w:type="paragraph" w:styleId="1051">
    <w:name w:val="目录 7"/>
    <w:basedOn w:val="1028"/>
    <w:next w:val="1028"/>
    <w:link w:val="1028"/>
    <w:qFormat/>
    <w:pPr>
      <w:ind w:left="2520"/>
    </w:pPr>
  </w:style>
  <w:style w:type="paragraph" w:styleId="1052">
    <w:name w:val="正文缩进"/>
    <w:basedOn w:val="1028"/>
    <w:next w:val="1028"/>
    <w:link w:val="1053"/>
    <w:qFormat/>
    <w:pPr>
      <w:ind w:firstLine="420"/>
      <w:jc w:val="left"/>
    </w:pPr>
    <w:rPr>
      <w:rFonts w:ascii="宋体"/>
      <w:sz w:val="24"/>
    </w:rPr>
  </w:style>
  <w:style w:type="character" w:styleId="1053">
    <w:name w:val="正文缩进 Char1"/>
    <w:next w:val="1053"/>
    <w:link w:val="1052"/>
    <w:qFormat/>
    <w:rPr>
      <w:rFonts w:ascii="宋体" w:eastAsia="宋体"/>
      <w:sz w:val="24"/>
      <w:szCs w:val="24"/>
      <w:lang w:val="en-US" w:eastAsia="zh-CN" w:bidi="ar-SA"/>
    </w:rPr>
  </w:style>
  <w:style w:type="paragraph" w:styleId="1054">
    <w:name w:val="题注"/>
    <w:basedOn w:val="1028"/>
    <w:next w:val="1028"/>
    <w:link w:val="1028"/>
    <w:qFormat/>
    <w:pPr>
      <w:spacing w:line="480" w:lineRule="auto"/>
    </w:pPr>
    <w:rPr>
      <w:rFonts w:ascii="华文中宋" w:hAnsi="华文中宋" w:eastAsia="华文中宋"/>
      <w:sz w:val="36"/>
      <w:szCs w:val="20"/>
    </w:rPr>
  </w:style>
  <w:style w:type="paragraph" w:styleId="1055">
    <w:name w:val="索引 5"/>
    <w:basedOn w:val="1028"/>
    <w:next w:val="1028"/>
    <w:link w:val="1028"/>
    <w:uiPriority w:val="99"/>
    <w:unhideWhenUsed/>
    <w:qFormat/>
    <w:pPr>
      <w:ind w:left="800"/>
    </w:pPr>
  </w:style>
  <w:style w:type="paragraph" w:styleId="1056">
    <w:name w:val="文档结构图"/>
    <w:basedOn w:val="1028"/>
    <w:next w:val="1056"/>
    <w:link w:val="1057"/>
    <w:qFormat/>
    <w:pPr>
      <w:shd w:val="clear" w:color="auto" w:fill="000080"/>
    </w:pPr>
  </w:style>
  <w:style w:type="character" w:styleId="1057">
    <w:name w:val="文档结构图 Char"/>
    <w:next w:val="1057"/>
    <w:link w:val="1056"/>
    <w:qFormat/>
    <w:rPr>
      <w:sz w:val="21"/>
      <w:szCs w:val="24"/>
      <w:shd w:val="clear" w:color="auto" w:fill="000080"/>
    </w:rPr>
  </w:style>
  <w:style w:type="paragraph" w:styleId="1058">
    <w:name w:val="批注文字"/>
    <w:basedOn w:val="1028"/>
    <w:next w:val="1058"/>
    <w:link w:val="1059"/>
    <w:uiPriority w:val="99"/>
    <w:qFormat/>
    <w:pPr>
      <w:jc w:val="left"/>
    </w:pPr>
  </w:style>
  <w:style w:type="character" w:styleId="1059">
    <w:name w:val="批注文字 Char1"/>
    <w:next w:val="1059"/>
    <w:link w:val="1058"/>
    <w:uiPriority w:val="99"/>
    <w:qFormat/>
    <w:rPr>
      <w:sz w:val="21"/>
      <w:szCs w:val="24"/>
    </w:rPr>
  </w:style>
  <w:style w:type="paragraph" w:styleId="1060">
    <w:name w:val="正文文本 3"/>
    <w:basedOn w:val="1028"/>
    <w:next w:val="1060"/>
    <w:link w:val="1061"/>
    <w:qFormat/>
    <w:pPr>
      <w:spacing w:after="120"/>
    </w:pPr>
    <w:rPr>
      <w:sz w:val="16"/>
      <w:szCs w:val="16"/>
    </w:rPr>
  </w:style>
  <w:style w:type="character" w:styleId="1061">
    <w:name w:val="正文文本 3 Char"/>
    <w:next w:val="1061"/>
    <w:link w:val="1060"/>
    <w:qFormat/>
    <w:rPr>
      <w:sz w:val="16"/>
      <w:szCs w:val="16"/>
    </w:rPr>
  </w:style>
  <w:style w:type="paragraph" w:styleId="1062">
    <w:name w:val="正文文本缩进"/>
    <w:basedOn w:val="1028"/>
    <w:next w:val="1064"/>
    <w:link w:val="1063"/>
    <w:qFormat/>
    <w:pPr>
      <w:ind w:firstLine="570"/>
      <w:spacing w:line="360" w:lineRule="auto"/>
    </w:pPr>
    <w:rPr>
      <w:sz w:val="24"/>
    </w:rPr>
  </w:style>
  <w:style w:type="character" w:styleId="1063">
    <w:name w:val="正文文本缩进 Char2"/>
    <w:next w:val="1063"/>
    <w:link w:val="1062"/>
    <w:qFormat/>
    <w:rPr>
      <w:rFonts w:eastAsia="宋体"/>
      <w:sz w:val="24"/>
      <w:szCs w:val="24"/>
      <w:lang w:val="en-US" w:eastAsia="zh-CN" w:bidi="ar-SA"/>
    </w:rPr>
  </w:style>
  <w:style w:type="paragraph" w:styleId="1064">
    <w:name w:val="寄信人地址"/>
    <w:basedOn w:val="1028"/>
    <w:next w:val="1064"/>
    <w:link w:val="1028"/>
    <w:uiPriority w:val="99"/>
    <w:unhideWhenUsed/>
    <w:qFormat/>
    <w:rPr>
      <w:rFonts w:ascii="Arial" w:hAnsi="Arial"/>
    </w:rPr>
  </w:style>
  <w:style w:type="paragraph" w:styleId="1065">
    <w:name w:val="列表 2"/>
    <w:basedOn w:val="1028"/>
    <w:next w:val="1065"/>
    <w:link w:val="1028"/>
    <w:qFormat/>
    <w:pPr>
      <w:ind w:left="100" w:hanging="200"/>
    </w:pPr>
  </w:style>
  <w:style w:type="paragraph" w:styleId="1066">
    <w:name w:val="文本块"/>
    <w:basedOn w:val="1028"/>
    <w:next w:val="1066"/>
    <w:link w:val="1028"/>
    <w:qFormat/>
    <w:pPr>
      <w:ind w:left="480" w:right="-341" w:firstLine="513"/>
      <w:widowControl/>
    </w:pPr>
    <w:rPr>
      <w:sz w:val="24"/>
      <w:szCs w:val="20"/>
    </w:rPr>
  </w:style>
  <w:style w:type="paragraph" w:styleId="1067">
    <w:name w:val="目录 5"/>
    <w:basedOn w:val="1028"/>
    <w:next w:val="1028"/>
    <w:link w:val="1028"/>
    <w:qFormat/>
    <w:pPr>
      <w:ind w:left="1680"/>
    </w:pPr>
  </w:style>
  <w:style w:type="paragraph" w:styleId="1068">
    <w:name w:val="目录 3"/>
    <w:basedOn w:val="1028"/>
    <w:next w:val="1028"/>
    <w:link w:val="1028"/>
    <w:uiPriority w:val="39"/>
    <w:qFormat/>
    <w:pPr>
      <w:ind w:left="840"/>
    </w:pPr>
  </w:style>
  <w:style w:type="paragraph" w:styleId="1069">
    <w:name w:val="纯文本"/>
    <w:basedOn w:val="1028"/>
    <w:next w:val="1052"/>
    <w:link w:val="1070"/>
    <w:qFormat/>
    <w:rPr>
      <w:rFonts w:hint="eastAsia" w:ascii="宋体" w:hAnsi="Courier New"/>
      <w:szCs w:val="20"/>
    </w:rPr>
  </w:style>
  <w:style w:type="character" w:styleId="1070">
    <w:name w:val="纯文本 Char"/>
    <w:next w:val="1070"/>
    <w:link w:val="1069"/>
    <w:qFormat/>
    <w:rPr>
      <w:rFonts w:hint="eastAsia" w:ascii="宋体" w:hAnsi="Courier New" w:eastAsia="宋体" w:cs="宋体"/>
      <w:sz w:val="21"/>
    </w:rPr>
  </w:style>
  <w:style w:type="paragraph" w:styleId="1071">
    <w:name w:val="目录 8"/>
    <w:basedOn w:val="1028"/>
    <w:next w:val="1028"/>
    <w:link w:val="1028"/>
    <w:qFormat/>
    <w:pPr>
      <w:ind w:left="2940"/>
    </w:pPr>
  </w:style>
  <w:style w:type="paragraph" w:styleId="1072">
    <w:name w:val="日期"/>
    <w:basedOn w:val="1028"/>
    <w:next w:val="1028"/>
    <w:link w:val="1073"/>
    <w:qFormat/>
    <w:pPr>
      <w:ind w:left="100"/>
    </w:pPr>
    <w:rPr>
      <w:rFonts w:ascii="仿宋_GB2312" w:hAnsi="宋体" w:eastAsia="仿宋_GB2312"/>
      <w:color w:val="000000"/>
      <w:sz w:val="24"/>
    </w:rPr>
  </w:style>
  <w:style w:type="character" w:styleId="1073">
    <w:name w:val="日期 Char"/>
    <w:next w:val="1073"/>
    <w:link w:val="1072"/>
    <w:qFormat/>
    <w:rPr>
      <w:rFonts w:ascii="仿宋_GB2312" w:hAnsi="宋体" w:eastAsia="仿宋_GB2312"/>
      <w:color w:val="000000"/>
      <w:sz w:val="24"/>
      <w:szCs w:val="24"/>
    </w:rPr>
  </w:style>
  <w:style w:type="paragraph" w:styleId="1074">
    <w:name w:val="正文文本缩进 2"/>
    <w:basedOn w:val="1028"/>
    <w:next w:val="1074"/>
    <w:link w:val="1075"/>
    <w:qFormat/>
    <w:pPr>
      <w:ind w:firstLine="480"/>
    </w:pPr>
    <w:rPr>
      <w:rFonts w:ascii="仿宋_GB2312" w:eastAsia="仿宋_GB2312"/>
      <w:sz w:val="24"/>
    </w:rPr>
  </w:style>
  <w:style w:type="character" w:styleId="1075">
    <w:name w:val="正文文本缩进 2 Char"/>
    <w:next w:val="1075"/>
    <w:link w:val="1074"/>
    <w:qFormat/>
    <w:rPr>
      <w:rFonts w:ascii="仿宋_GB2312" w:eastAsia="仿宋_GB2312"/>
      <w:sz w:val="24"/>
      <w:szCs w:val="24"/>
    </w:rPr>
  </w:style>
  <w:style w:type="paragraph" w:styleId="1076">
    <w:name w:val="批注框文本"/>
    <w:basedOn w:val="1028"/>
    <w:next w:val="1076"/>
    <w:link w:val="1077"/>
    <w:qFormat/>
    <w:rPr>
      <w:sz w:val="18"/>
      <w:szCs w:val="18"/>
    </w:rPr>
  </w:style>
  <w:style w:type="character" w:styleId="1077">
    <w:name w:val="批注框文本 Char"/>
    <w:next w:val="1077"/>
    <w:link w:val="1076"/>
    <w:qFormat/>
    <w:rPr>
      <w:sz w:val="18"/>
      <w:szCs w:val="18"/>
    </w:rPr>
  </w:style>
  <w:style w:type="paragraph" w:styleId="1078">
    <w:name w:val="页脚"/>
    <w:basedOn w:val="1028"/>
    <w:next w:val="1078"/>
    <w:link w:val="1079"/>
    <w:uiPriority w:val="99"/>
    <w:qFormat/>
    <w:pPr>
      <w:jc w:val="left"/>
      <w:tabs>
        <w:tab w:val="center" w:pos="4153" w:leader="none"/>
        <w:tab w:val="right" w:pos="8306" w:leader="none"/>
      </w:tabs>
    </w:pPr>
    <w:rPr>
      <w:rFonts w:ascii="宋体"/>
      <w:sz w:val="18"/>
      <w:szCs w:val="20"/>
    </w:rPr>
  </w:style>
  <w:style w:type="character" w:styleId="1079">
    <w:name w:val="页脚 Char1"/>
    <w:next w:val="1079"/>
    <w:link w:val="1078"/>
    <w:uiPriority w:val="99"/>
    <w:qFormat/>
    <w:rPr>
      <w:rFonts w:ascii="宋体" w:eastAsia="宋体"/>
      <w:sz w:val="18"/>
      <w:lang w:val="en-US" w:eastAsia="zh-CN" w:bidi="ar-SA"/>
    </w:rPr>
  </w:style>
  <w:style w:type="paragraph" w:styleId="1080">
    <w:name w:val="页眉"/>
    <w:basedOn w:val="1028"/>
    <w:next w:val="1080"/>
    <w:link w:val="1081"/>
    <w:qFormat/>
    <w:pPr>
      <w:jc w:val="center"/>
      <w:tabs>
        <w:tab w:val="center" w:pos="4153" w:leader="none"/>
        <w:tab w:val="right" w:pos="8306" w:leader="none"/>
      </w:tabs>
      <w:pBdr>
        <w:bottom w:val="single" w:color="000000" w:sz="6" w:space="1"/>
      </w:pBdr>
    </w:pPr>
    <w:rPr>
      <w:sz w:val="18"/>
      <w:szCs w:val="18"/>
    </w:rPr>
  </w:style>
  <w:style w:type="character" w:styleId="1081">
    <w:name w:val="页眉 Char1"/>
    <w:next w:val="1081"/>
    <w:link w:val="1080"/>
    <w:qFormat/>
    <w:rPr>
      <w:rFonts w:eastAsia="宋体"/>
      <w:sz w:val="18"/>
      <w:szCs w:val="18"/>
      <w:lang w:val="en-US" w:eastAsia="zh-CN" w:bidi="ar-SA"/>
    </w:rPr>
  </w:style>
  <w:style w:type="paragraph" w:styleId="1082">
    <w:name w:val="目录 1"/>
    <w:basedOn w:val="1028"/>
    <w:next w:val="1028"/>
    <w:link w:val="1028"/>
    <w:uiPriority w:val="39"/>
    <w:qFormat/>
    <w:pPr>
      <w:spacing w:line="300" w:lineRule="auto"/>
      <w:tabs>
        <w:tab w:val="left" w:pos="1050" w:leader="none"/>
        <w:tab w:val="right" w:pos="8937" w:leader="dot"/>
      </w:tabs>
    </w:pPr>
    <w:rPr>
      <w:rFonts w:ascii="宋体" w:hAnsi="宋体"/>
      <w:b/>
      <w:sz w:val="24"/>
    </w:rPr>
  </w:style>
  <w:style w:type="paragraph" w:styleId="1083">
    <w:name w:val="目录 4"/>
    <w:basedOn w:val="1028"/>
    <w:next w:val="1028"/>
    <w:link w:val="1028"/>
    <w:qFormat/>
    <w:pPr>
      <w:ind w:left="1260"/>
    </w:pPr>
  </w:style>
  <w:style w:type="paragraph" w:styleId="1084">
    <w:name w:val="脚注文本"/>
    <w:basedOn w:val="1028"/>
    <w:next w:val="1055"/>
    <w:link w:val="1028"/>
    <w:qFormat/>
    <w:pPr>
      <w:ind w:firstLine="425"/>
      <w:jc w:val="left"/>
      <w:spacing w:before="120" w:line="360" w:lineRule="auto"/>
    </w:pPr>
    <w:rPr>
      <w:sz w:val="18"/>
      <w:szCs w:val="20"/>
    </w:rPr>
  </w:style>
  <w:style w:type="paragraph" w:styleId="1085">
    <w:name w:val="目录 6"/>
    <w:basedOn w:val="1028"/>
    <w:next w:val="1028"/>
    <w:link w:val="1028"/>
    <w:qFormat/>
    <w:pPr>
      <w:ind w:left="2100"/>
    </w:pPr>
  </w:style>
  <w:style w:type="paragraph" w:styleId="1086">
    <w:name w:val="正文文本缩进 3"/>
    <w:basedOn w:val="1028"/>
    <w:next w:val="1086"/>
    <w:link w:val="1087"/>
    <w:qFormat/>
    <w:pPr>
      <w:ind w:left="720" w:firstLine="480"/>
      <w:jc w:val="left"/>
      <w:spacing w:before="120" w:line="22" w:lineRule="atLeast"/>
    </w:pPr>
    <w:rPr>
      <w:rFonts w:ascii="宋体"/>
      <w:sz w:val="24"/>
      <w:szCs w:val="20"/>
    </w:rPr>
  </w:style>
  <w:style w:type="character" w:styleId="1087">
    <w:name w:val="正文文本缩进 3 Char"/>
    <w:next w:val="1087"/>
    <w:link w:val="1086"/>
    <w:qFormat/>
    <w:rPr>
      <w:rFonts w:ascii="宋体"/>
      <w:sz w:val="24"/>
    </w:rPr>
  </w:style>
  <w:style w:type="paragraph" w:styleId="1088">
    <w:name w:val="目录 2"/>
    <w:basedOn w:val="1028"/>
    <w:next w:val="1028"/>
    <w:link w:val="1028"/>
    <w:uiPriority w:val="39"/>
    <w:qFormat/>
    <w:pPr>
      <w:ind w:left="420"/>
      <w:spacing w:line="312" w:lineRule="auto"/>
      <w:tabs>
        <w:tab w:val="right" w:pos="8937" w:leader="dot"/>
      </w:tabs>
    </w:pPr>
  </w:style>
  <w:style w:type="paragraph" w:styleId="1089">
    <w:name w:val="目录 9"/>
    <w:basedOn w:val="1028"/>
    <w:next w:val="1028"/>
    <w:link w:val="1028"/>
    <w:qFormat/>
    <w:pPr>
      <w:ind w:left="3360"/>
    </w:pPr>
  </w:style>
  <w:style w:type="paragraph" w:styleId="1090">
    <w:name w:val="HTML 预设格式"/>
    <w:basedOn w:val="1028"/>
    <w:next w:val="1090"/>
    <w:link w:val="109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1">
    <w:name w:val="HTML 预设格式 Char"/>
    <w:next w:val="1091"/>
    <w:link w:val="1090"/>
    <w:qFormat/>
    <w:rPr>
      <w:rFonts w:ascii="宋体" w:hAnsi="宋体" w:cs="宋体"/>
      <w:sz w:val="24"/>
      <w:szCs w:val="24"/>
    </w:rPr>
  </w:style>
  <w:style w:type="paragraph" w:styleId="1092">
    <w:name w:val="普通(网站)"/>
    <w:basedOn w:val="1028"/>
    <w:next w:val="1092"/>
    <w:link w:val="1028"/>
    <w:uiPriority w:val="99"/>
    <w:unhideWhenUsed/>
    <w:qFormat/>
    <w:pPr>
      <w:jc w:val="left"/>
      <w:spacing w:before="100" w:beforeAutospacing="1" w:after="100" w:afterAutospacing="1"/>
      <w:widowControl/>
    </w:pPr>
    <w:rPr>
      <w:rFonts w:ascii="宋体" w:hAnsi="宋体" w:cs="宋体"/>
      <w:sz w:val="24"/>
    </w:rPr>
  </w:style>
  <w:style w:type="paragraph" w:styleId="1093">
    <w:name w:val="索引 1"/>
    <w:basedOn w:val="1028"/>
    <w:next w:val="1028"/>
    <w:link w:val="1028"/>
    <w:qFormat/>
    <w:rPr>
      <w:szCs w:val="20"/>
    </w:rPr>
  </w:style>
  <w:style w:type="paragraph" w:styleId="1094">
    <w:name w:val="标题"/>
    <w:basedOn w:val="1028"/>
    <w:next w:val="1094"/>
    <w:link w:val="1095"/>
    <w:qFormat/>
    <w:pPr>
      <w:jc w:val="center"/>
      <w:outlineLvl w:val="0"/>
    </w:pPr>
    <w:rPr>
      <w:b/>
      <w:sz w:val="32"/>
      <w:szCs w:val="20"/>
    </w:rPr>
  </w:style>
  <w:style w:type="character" w:styleId="1095">
    <w:name w:val="标题 Char1"/>
    <w:next w:val="1095"/>
    <w:link w:val="1094"/>
    <w:qFormat/>
    <w:rPr>
      <w:b/>
      <w:sz w:val="32"/>
    </w:rPr>
  </w:style>
  <w:style w:type="paragraph" w:styleId="1096">
    <w:name w:val="批注主题"/>
    <w:basedOn w:val="1058"/>
    <w:next w:val="1058"/>
    <w:link w:val="1097"/>
    <w:qFormat/>
    <w:rPr>
      <w:b/>
      <w:bCs/>
    </w:rPr>
  </w:style>
  <w:style w:type="character" w:styleId="1097">
    <w:name w:val="批注主题 Char"/>
    <w:next w:val="1097"/>
    <w:link w:val="1096"/>
    <w:qFormat/>
    <w:rPr>
      <w:rFonts w:ascii="Times New Roman" w:hAnsi="Times New Roman" w:eastAsia="宋体" w:cs="Times New Roman"/>
      <w:b/>
      <w:bCs/>
      <w:sz w:val="21"/>
      <w:szCs w:val="24"/>
      <w:lang w:val="en-US" w:eastAsia="zh-CN" w:bidi="ar-SA"/>
    </w:rPr>
  </w:style>
  <w:style w:type="paragraph" w:styleId="1098">
    <w:name w:val="正文首行缩进 2"/>
    <w:basedOn w:val="1062"/>
    <w:next w:val="1028"/>
    <w:link w:val="1099"/>
    <w:qFormat/>
    <w:pPr>
      <w:ind w:left="420" w:firstLine="420"/>
      <w:spacing w:after="120" w:line="480" w:lineRule="exact"/>
    </w:pPr>
    <w:rPr>
      <w:szCs w:val="20"/>
    </w:rPr>
  </w:style>
  <w:style w:type="character" w:styleId="1099">
    <w:name w:val="正文首行缩进 2 Char"/>
    <w:next w:val="1099"/>
    <w:link w:val="1098"/>
    <w:qFormat/>
    <w:rPr>
      <w:rFonts w:eastAsia="宋体"/>
      <w:sz w:val="24"/>
      <w:szCs w:val="24"/>
      <w:lang w:val="en-US" w:eastAsia="zh-CN" w:bidi="ar-SA"/>
    </w:rPr>
  </w:style>
  <w:style w:type="table" w:styleId="1100">
    <w:name w:val="网格型"/>
    <w:basedOn w:val="1039"/>
    <w:next w:val="1100"/>
    <w:link w:val="1028"/>
    <w:uiPriority w:val="39"/>
    <w:qFormat/>
    <w:tblPr/>
  </w:style>
  <w:style w:type="table" w:styleId="1101">
    <w:name w:val="中等深浅网格 1 - 强调文字颜色 2"/>
    <w:basedOn w:val="1039"/>
    <w:next w:val="1101"/>
    <w:link w:val="1028"/>
    <w:qFormat/>
    <w:rPr>
      <w:sz w:val="21"/>
      <w:szCs w:val="24"/>
    </w:rPr>
    <w:tblPr/>
  </w:style>
  <w:style w:type="character" w:styleId="1102">
    <w:name w:val="要点"/>
    <w:next w:val="1102"/>
    <w:link w:val="1028"/>
    <w:qFormat/>
    <w:rPr>
      <w:b/>
      <w:bCs/>
    </w:rPr>
  </w:style>
  <w:style w:type="character" w:styleId="1103">
    <w:name w:val="页码"/>
    <w:next w:val="1103"/>
    <w:link w:val="1028"/>
    <w:qFormat/>
  </w:style>
  <w:style w:type="character" w:styleId="1104">
    <w:name w:val="已访问的超链接"/>
    <w:next w:val="1104"/>
    <w:link w:val="1028"/>
    <w:qFormat/>
    <w:rPr>
      <w:color w:val="800080"/>
      <w:u w:val="single"/>
    </w:rPr>
  </w:style>
  <w:style w:type="character" w:styleId="1105">
    <w:name w:val="强调"/>
    <w:next w:val="1105"/>
    <w:link w:val="1028"/>
    <w:qFormat/>
    <w:rPr>
      <w:color w:val="cc0033"/>
    </w:rPr>
  </w:style>
  <w:style w:type="character" w:styleId="1106">
    <w:name w:val="超链接"/>
    <w:next w:val="1106"/>
    <w:link w:val="1028"/>
    <w:uiPriority w:val="99"/>
    <w:qFormat/>
    <w:rPr>
      <w:color w:val="0000ff"/>
      <w:u w:val="single"/>
    </w:rPr>
  </w:style>
  <w:style w:type="character" w:styleId="1107">
    <w:name w:val="批注引用"/>
    <w:next w:val="1107"/>
    <w:link w:val="1028"/>
    <w:uiPriority w:val="99"/>
    <w:qFormat/>
    <w:rPr>
      <w:sz w:val="21"/>
      <w:szCs w:val="21"/>
    </w:rPr>
  </w:style>
  <w:style w:type="character" w:styleId="1108">
    <w:name w:val="HTML 引文"/>
    <w:next w:val="1108"/>
    <w:link w:val="1028"/>
    <w:qFormat/>
    <w:rPr>
      <w:i/>
      <w:iCs/>
    </w:rPr>
  </w:style>
  <w:style w:type="paragraph" w:styleId="1109">
    <w:name w:val="Default"/>
    <w:next w:val="1109"/>
    <w:link w:val="1028"/>
    <w:qFormat/>
    <w:pPr>
      <w:widowControl w:val="off"/>
    </w:pPr>
    <w:rPr>
      <w:rFonts w:ascii="Symbol" w:hAnsi="Symbol" w:cs="Symbol"/>
      <w:color w:val="000000"/>
      <w:sz w:val="24"/>
      <w:szCs w:val="24"/>
      <w:lang w:val="en-US" w:eastAsia="zh-CN" w:bidi="ar-SA"/>
    </w:rPr>
  </w:style>
  <w:style w:type="paragraph" w:styleId="1110">
    <w:name w:val="段"/>
    <w:next w:val="1028"/>
    <w:link w:val="1028"/>
    <w:qFormat/>
    <w:pPr>
      <w:ind w:firstLine="200"/>
      <w:jc w:val="both"/>
    </w:pPr>
    <w:rPr>
      <w:rFonts w:ascii="宋体" w:hAnsi="Calibri" w:eastAsia="宋体" w:cs="Times New Roman"/>
      <w:sz w:val="21"/>
      <w:lang w:val="en-US" w:eastAsia="zh-CN" w:bidi="ar-SA"/>
    </w:rPr>
  </w:style>
  <w:style w:type="paragraph" w:styleId="1111">
    <w:name w:val="无间隔1"/>
    <w:basedOn w:val="1028"/>
    <w:next w:val="1111"/>
    <w:link w:val="1028"/>
    <w:uiPriority w:val="99"/>
    <w:qFormat/>
    <w:pPr>
      <w:jc w:val="center"/>
    </w:pPr>
    <w:rPr>
      <w:rFonts w:ascii="宋体" w:hAnsi="宋体" w:cs="宋体"/>
      <w:szCs w:val="24"/>
    </w:rPr>
  </w:style>
  <w:style w:type="character" w:styleId="1112">
    <w:name w:val="font61"/>
    <w:next w:val="1112"/>
    <w:link w:val="1028"/>
    <w:rPr>
      <w:rFonts w:hint="eastAsia" w:ascii="宋体" w:hAnsi="宋体" w:eastAsia="宋体" w:cs="宋体"/>
      <w:b/>
      <w:bCs/>
      <w:i w:val="0"/>
      <w:iCs w:val="0"/>
      <w:color w:val="ff0000"/>
      <w:sz w:val="20"/>
      <w:szCs w:val="20"/>
      <w:u w:val="none"/>
    </w:rPr>
  </w:style>
  <w:style w:type="character" w:styleId="1113">
    <w:name w:val="font31"/>
    <w:next w:val="1113"/>
    <w:link w:val="1028"/>
    <w:rPr>
      <w:rFonts w:hint="eastAsia" w:ascii="宋体" w:hAnsi="宋体" w:eastAsia="宋体" w:cs="宋体"/>
      <w:i w:val="0"/>
      <w:iCs w:val="0"/>
      <w:color w:val="000000"/>
      <w:sz w:val="20"/>
      <w:szCs w:val="20"/>
      <w:u w:val="none"/>
    </w:rPr>
  </w:style>
  <w:style w:type="character" w:styleId="1114">
    <w:name w:val="批注文字 Char"/>
    <w:next w:val="1114"/>
    <w:link w:val="1028"/>
    <w:uiPriority w:val="99"/>
    <w:qFormat/>
    <w:rPr>
      <w:sz w:val="21"/>
      <w:szCs w:val="24"/>
    </w:rPr>
  </w:style>
  <w:style w:type="character" w:styleId="1115">
    <w:name w:val="标题 2 Char"/>
    <w:next w:val="1115"/>
    <w:link w:val="1028"/>
    <w:qFormat/>
    <w:rPr>
      <w:rFonts w:ascii="Arial" w:hAnsi="Arial" w:eastAsia="黑体"/>
      <w:b/>
      <w:sz w:val="30"/>
      <w:lang w:val="en-US" w:eastAsia="zh-CN" w:bidi="ar-SA"/>
    </w:rPr>
  </w:style>
  <w:style w:type="character" w:styleId="1116">
    <w:name w:val="页眉 Char"/>
    <w:next w:val="1116"/>
    <w:link w:val="1028"/>
    <w:qFormat/>
    <w:rPr>
      <w:rFonts w:eastAsia="宋体"/>
      <w:sz w:val="18"/>
      <w:szCs w:val="18"/>
      <w:lang w:val="en-US" w:eastAsia="zh-CN" w:bidi="ar-SA"/>
    </w:rPr>
  </w:style>
  <w:style w:type="character" w:styleId="1117">
    <w:name w:val="Char Char111"/>
    <w:next w:val="1117"/>
    <w:link w:val="1028"/>
    <w:qFormat/>
    <w:rPr>
      <w:rFonts w:ascii="宋体" w:eastAsia="宋体"/>
      <w:b/>
      <w:sz w:val="24"/>
      <w:u w:val="single"/>
      <w:lang w:val="en-US" w:eastAsia="zh-CN" w:bidi="ar-SA"/>
    </w:rPr>
  </w:style>
  <w:style w:type="character" w:styleId="1118">
    <w:name w:val="标题 3 Char"/>
    <w:next w:val="1118"/>
    <w:link w:val="1028"/>
    <w:qFormat/>
    <w:rPr>
      <w:rFonts w:ascii="宋体" w:eastAsia="宋体"/>
      <w:b/>
      <w:sz w:val="24"/>
      <w:u w:val="single"/>
      <w:lang w:val="en-US" w:eastAsia="zh-CN" w:bidi="ar-SA"/>
    </w:rPr>
  </w:style>
  <w:style w:type="character" w:styleId="1119">
    <w:name w:val="正文格式 Char"/>
    <w:next w:val="1119"/>
    <w:link w:val="1120"/>
    <w:qFormat/>
    <w:rPr>
      <w:rFonts w:ascii="宋体" w:hAnsi="宋体"/>
      <w:sz w:val="24"/>
      <w:szCs w:val="24"/>
      <w:lang w:val="en-GB"/>
    </w:rPr>
  </w:style>
  <w:style w:type="paragraph" w:styleId="1120">
    <w:name w:val="正文格式"/>
    <w:basedOn w:val="1028"/>
    <w:next w:val="1120"/>
    <w:link w:val="1119"/>
    <w:qFormat/>
    <w:pPr>
      <w:ind w:firstLine="480"/>
      <w:spacing w:line="360" w:lineRule="auto"/>
    </w:pPr>
    <w:rPr>
      <w:rFonts w:ascii="宋体" w:hAnsi="宋体"/>
      <w:sz w:val="24"/>
      <w:lang w:val="en-GB"/>
    </w:rPr>
  </w:style>
  <w:style w:type="character" w:styleId="1121">
    <w:name w:val="正文小标题 Char"/>
    <w:next w:val="1121"/>
    <w:link w:val="1122"/>
    <w:qFormat/>
    <w:rPr>
      <w:rFonts w:ascii="宋体" w:hAnsi="宋体"/>
      <w:b/>
      <w:i/>
      <w:color w:val="ff0000"/>
      <w:sz w:val="24"/>
    </w:rPr>
  </w:style>
  <w:style w:type="paragraph" w:styleId="1122">
    <w:name w:val="正文小标题"/>
    <w:basedOn w:val="1028"/>
    <w:next w:val="1052"/>
    <w:link w:val="1121"/>
    <w:qFormat/>
    <w:pPr>
      <w:ind w:firstLine="482"/>
      <w:jc w:val="left"/>
    </w:pPr>
    <w:rPr>
      <w:rFonts w:ascii="宋体" w:hAnsi="宋体"/>
      <w:b/>
      <w:i/>
      <w:color w:val="ff0000"/>
      <w:sz w:val="24"/>
      <w:szCs w:val="20"/>
    </w:rPr>
  </w:style>
  <w:style w:type="character" w:styleId="1123">
    <w:name w:val="正文表格 Char"/>
    <w:next w:val="1123"/>
    <w:link w:val="1124"/>
    <w:qFormat/>
    <w:rPr>
      <w:rFonts w:ascii="宋体" w:hAnsi="宋体"/>
      <w:color w:val="000000"/>
      <w:sz w:val="21"/>
      <w:szCs w:val="21"/>
    </w:rPr>
  </w:style>
  <w:style w:type="paragraph" w:styleId="1124">
    <w:name w:val="正文表格"/>
    <w:basedOn w:val="1028"/>
    <w:next w:val="1124"/>
    <w:link w:val="1123"/>
    <w:qFormat/>
    <w:pPr>
      <w:jc w:val="left"/>
    </w:pPr>
    <w:rPr>
      <w:rFonts w:ascii="宋体" w:hAnsi="宋体"/>
      <w:color w:val="000000"/>
      <w:szCs w:val="21"/>
    </w:rPr>
  </w:style>
  <w:style w:type="character" w:styleId="1125">
    <w:name w:val="纯文本 Char1"/>
    <w:next w:val="1125"/>
    <w:link w:val="1028"/>
    <w:qFormat/>
    <w:rPr>
      <w:rFonts w:ascii="宋体" w:hAnsi="Courier New" w:eastAsia="宋体"/>
      <w:sz w:val="21"/>
      <w:lang w:val="en-US" w:eastAsia="zh-CN" w:bidi="ar-SA"/>
    </w:rPr>
  </w:style>
  <w:style w:type="character" w:styleId="1126">
    <w:name w:val="chanpin拷贝"/>
    <w:next w:val="1126"/>
    <w:link w:val="1028"/>
    <w:qFormat/>
  </w:style>
  <w:style w:type="character" w:styleId="1127">
    <w:name w:val="标题 3 Char Char"/>
    <w:next w:val="1127"/>
    <w:link w:val="1028"/>
    <w:qFormat/>
    <w:rPr>
      <w:rFonts w:eastAsia="宋体"/>
      <w:b/>
      <w:bCs/>
      <w:sz w:val="32"/>
      <w:szCs w:val="32"/>
      <w:lang w:val="en-US" w:eastAsia="zh-CN" w:bidi="ar-SA"/>
    </w:rPr>
  </w:style>
  <w:style w:type="character" w:styleId="1128">
    <w:name w:val="chanpin1"/>
    <w:next w:val="1128"/>
    <w:link w:val="1028"/>
    <w:qFormat/>
    <w:rPr>
      <w:rFonts w:ascii="ˎ̥" w:hAnsi="ˎ̥"/>
      <w:color w:val="000000"/>
      <w:sz w:val="20"/>
      <w:szCs w:val="20"/>
      <w:u w:val="none"/>
    </w:rPr>
  </w:style>
  <w:style w:type="character" w:styleId="1129">
    <w:name w:val="正文缩进 Char Char"/>
    <w:next w:val="1129"/>
    <w:link w:val="1130"/>
    <w:qFormat/>
    <w:rPr>
      <w:rFonts w:ascii="宋体" w:eastAsia="宋体"/>
      <w:color w:val="000000"/>
      <w:sz w:val="28"/>
      <w:lang w:bidi="ar-SA"/>
    </w:rPr>
  </w:style>
  <w:style w:type="paragraph" w:styleId="1130">
    <w:name w:val="正文缩进1"/>
    <w:basedOn w:val="1028"/>
    <w:next w:val="1130"/>
    <w:link w:val="1129"/>
    <w:qFormat/>
    <w:pPr>
      <w:ind w:firstLine="567"/>
      <w:spacing w:line="480" w:lineRule="exact"/>
      <w:widowControl/>
    </w:pPr>
    <w:rPr>
      <w:rFonts w:ascii="宋体"/>
      <w:color w:val="000000"/>
      <w:sz w:val="28"/>
      <w:szCs w:val="20"/>
    </w:rPr>
  </w:style>
  <w:style w:type="character" w:styleId="1131">
    <w:name w:val="正文文本缩进 Char1"/>
    <w:next w:val="1131"/>
    <w:link w:val="1132"/>
    <w:qFormat/>
    <w:rPr>
      <w:rFonts w:ascii="宋体" w:hAnsi="宋体" w:eastAsia="宋体"/>
      <w:sz w:val="24"/>
      <w:szCs w:val="24"/>
      <w:lang w:bidi="ar-SA"/>
    </w:rPr>
  </w:style>
  <w:style w:type="paragraph" w:styleId="1132">
    <w:name w:val="正文文本缩进1"/>
    <w:basedOn w:val="1028"/>
    <w:next w:val="1132"/>
    <w:link w:val="1131"/>
    <w:qFormat/>
    <w:pPr>
      <w:ind w:firstLine="480"/>
      <w:spacing w:line="480" w:lineRule="exact"/>
    </w:pPr>
    <w:rPr>
      <w:rFonts w:ascii="宋体" w:hAnsi="宋体"/>
      <w:sz w:val="24"/>
    </w:rPr>
  </w:style>
  <w:style w:type="character" w:styleId="1133">
    <w:name w:val="locality"/>
    <w:next w:val="1133"/>
    <w:link w:val="1028"/>
    <w:qFormat/>
  </w:style>
  <w:style w:type="character" w:styleId="1134">
    <w:name w:val="black1"/>
    <w:next w:val="1134"/>
    <w:link w:val="1028"/>
    <w:qFormat/>
    <w:rPr>
      <w:color w:val="000000"/>
    </w:rPr>
  </w:style>
  <w:style w:type="character" w:styleId="1135">
    <w:name w:val="标题 2 Char Char"/>
    <w:next w:val="1135"/>
    <w:link w:val="1028"/>
    <w:qFormat/>
    <w:rPr>
      <w:rFonts w:ascii="Arial" w:hAnsi="Arial" w:eastAsia="黑体"/>
      <w:b/>
      <w:bCs/>
      <w:sz w:val="32"/>
      <w:szCs w:val="32"/>
      <w:lang w:val="en-US" w:eastAsia="zh-CN" w:bidi="ar-SA"/>
    </w:rPr>
  </w:style>
  <w:style w:type="character" w:styleId="1136">
    <w:name w:val="title4"/>
    <w:next w:val="1136"/>
    <w:link w:val="1028"/>
    <w:qFormat/>
    <w:rPr>
      <w:b/>
      <w:bCs/>
      <w:color w:val="1d87b3"/>
      <w:sz w:val="15"/>
      <w:szCs w:val="15"/>
    </w:rPr>
  </w:style>
  <w:style w:type="character" w:styleId="1137">
    <w:name w:val="纯文本 字符1"/>
    <w:next w:val="1137"/>
    <w:link w:val="1028"/>
    <w:qFormat/>
    <w:rPr>
      <w:rFonts w:ascii="宋体" w:hAnsi="Courier New"/>
    </w:rPr>
  </w:style>
  <w:style w:type="character" w:styleId="1138">
    <w:name w:val="c21"/>
    <w:next w:val="1138"/>
    <w:link w:val="1028"/>
    <w:qFormat/>
    <w:rPr>
      <w:rFonts w:ascii="ˎ̥" w:hAnsi="ˎ̥"/>
      <w:color w:val="000000"/>
      <w:sz w:val="20"/>
      <w:szCs w:val="20"/>
      <w:u w:val="none"/>
    </w:rPr>
  </w:style>
  <w:style w:type="character" w:styleId="1139">
    <w:name w:val="中等深浅网格 1 - 强调文字颜色 2 Char"/>
    <w:next w:val="1139"/>
    <w:link w:val="1140"/>
    <w:qFormat/>
    <w:rPr>
      <w:sz w:val="21"/>
      <w:szCs w:val="24"/>
      <w:lang w:val="zh-CN" w:eastAsia="zh-CN" w:bidi="ar-SA"/>
    </w:rPr>
  </w:style>
  <w:style w:type="paragraph" w:styleId="1140">
    <w:name w:val="1"/>
    <w:next w:val="1140"/>
    <w:link w:val="1139"/>
    <w:qFormat/>
    <w:rPr>
      <w:sz w:val="21"/>
      <w:szCs w:val="24"/>
      <w:lang w:val="zh-CN" w:eastAsia="zh-CN" w:bidi="ar-SA"/>
    </w:rPr>
  </w:style>
  <w:style w:type="character" w:styleId="1141">
    <w:name w:val="页脚 Char"/>
    <w:next w:val="1141"/>
    <w:link w:val="1028"/>
    <w:qFormat/>
    <w:rPr>
      <w:rFonts w:ascii="宋体" w:eastAsia="宋体"/>
      <w:sz w:val="18"/>
      <w:lang w:val="en-US" w:eastAsia="zh-CN" w:bidi="ar-SA"/>
    </w:rPr>
  </w:style>
  <w:style w:type="character" w:styleId="1142">
    <w:name w:val="段1 Char"/>
    <w:next w:val="1142"/>
    <w:link w:val="1028"/>
    <w:qFormat/>
    <w:rPr>
      <w:rFonts w:ascii="宋体" w:eastAsia="宋体"/>
      <w:sz w:val="24"/>
      <w:lang w:val="en-US" w:eastAsia="zh-CN" w:bidi="ar-SA"/>
    </w:rPr>
  </w:style>
  <w:style w:type="character" w:styleId="1143">
    <w:name w:val="正文文本缩进 Char"/>
    <w:next w:val="1143"/>
    <w:link w:val="1028"/>
    <w:qFormat/>
    <w:rPr>
      <w:rFonts w:eastAsia="宋体"/>
      <w:sz w:val="24"/>
      <w:szCs w:val="24"/>
      <w:lang w:val="en-US" w:eastAsia="zh-CN" w:bidi="ar-SA"/>
    </w:rPr>
  </w:style>
  <w:style w:type="character" w:styleId="1144">
    <w:name w:val="标题 Char"/>
    <w:next w:val="1144"/>
    <w:link w:val="1028"/>
    <w:qFormat/>
    <w:rPr>
      <w:b/>
      <w:sz w:val="32"/>
    </w:rPr>
  </w:style>
  <w:style w:type="character" w:styleId="1145">
    <w:name w:val="正文大标题 Char"/>
    <w:next w:val="1145"/>
    <w:link w:val="1146"/>
    <w:qFormat/>
    <w:rPr>
      <w:rFonts w:ascii="宋体" w:hAnsi="宋体"/>
      <w:b/>
      <w:color w:val="000000"/>
      <w:sz w:val="28"/>
      <w:szCs w:val="21"/>
    </w:rPr>
  </w:style>
  <w:style w:type="paragraph" w:styleId="1146">
    <w:name w:val="正文大标题"/>
    <w:basedOn w:val="1122"/>
    <w:next w:val="1052"/>
    <w:link w:val="1145"/>
    <w:qFormat/>
    <w:pPr>
      <w:jc w:val="center"/>
    </w:pPr>
    <w:rPr>
      <w:i w:val="0"/>
      <w:color w:val="000000"/>
      <w:sz w:val="28"/>
      <w:szCs w:val="21"/>
    </w:rPr>
  </w:style>
  <w:style w:type="character" w:styleId="1147">
    <w:name w:val="纯文本 字符"/>
    <w:next w:val="1147"/>
    <w:link w:val="1028"/>
    <w:uiPriority w:val="99"/>
    <w:qFormat/>
    <w:rPr>
      <w:rFonts w:ascii="宋体" w:hAnsi="Courier New" w:eastAsia="宋体" w:cs="Times New Roman"/>
      <w:sz w:val="21"/>
      <w:szCs w:val="21"/>
      <w:lang w:val="en-US" w:eastAsia="zh-CN" w:bidi="ar-SA"/>
    </w:rPr>
  </w:style>
  <w:style w:type="character" w:styleId="1148">
    <w:name w:val="Char Char11"/>
    <w:next w:val="1148"/>
    <w:link w:val="1028"/>
    <w:qFormat/>
    <w:rPr>
      <w:rFonts w:ascii="宋体" w:eastAsia="宋体"/>
      <w:b/>
      <w:sz w:val="24"/>
      <w:u w:val="single"/>
      <w:lang w:val="en-US" w:eastAsia="zh-CN" w:bidi="ar-SA"/>
    </w:rPr>
  </w:style>
  <w:style w:type="character" w:styleId="1149">
    <w:name w:val="批注文字 字符"/>
    <w:next w:val="1149"/>
    <w:link w:val="1028"/>
    <w:uiPriority w:val="99"/>
    <w:qFormat/>
    <w:rPr>
      <w:rFonts w:ascii="Times New Roman" w:hAnsi="Times New Roman" w:eastAsia="宋体" w:cs="Times New Roman"/>
      <w:sz w:val="24"/>
      <w:lang w:val="en-US" w:eastAsia="zh-CN" w:bidi="ar-SA"/>
    </w:rPr>
  </w:style>
  <w:style w:type="character" w:styleId="1150">
    <w:name w:val="普通文字1 Char1"/>
    <w:next w:val="1150"/>
    <w:link w:val="1028"/>
    <w:qFormat/>
    <w:rPr>
      <w:rFonts w:ascii="宋体" w:hAnsi="Courier New" w:eastAsia="宋体"/>
      <w:sz w:val="21"/>
      <w:lang w:val="en-US" w:eastAsia="zh-CN" w:bidi="ar-SA"/>
    </w:rPr>
  </w:style>
  <w:style w:type="character" w:styleId="1151">
    <w:name w:val="注释 Char"/>
    <w:next w:val="1151"/>
    <w:link w:val="1152"/>
    <w:qFormat/>
    <w:rPr>
      <w:rFonts w:ascii="宋体" w:hAnsi="宋体"/>
      <w:sz w:val="21"/>
      <w:szCs w:val="21"/>
    </w:rPr>
  </w:style>
  <w:style w:type="paragraph" w:styleId="1152">
    <w:name w:val="注释"/>
    <w:basedOn w:val="1028"/>
    <w:next w:val="1152"/>
    <w:link w:val="1151"/>
    <w:qFormat/>
    <w:pPr>
      <w:ind w:left="420" w:hanging="420"/>
      <w:jc w:val="left"/>
    </w:pPr>
    <w:rPr>
      <w:rFonts w:ascii="宋体" w:hAnsi="宋体"/>
      <w:szCs w:val="21"/>
    </w:rPr>
  </w:style>
  <w:style w:type="character" w:styleId="1153">
    <w:name w:val="列出段落 Char1"/>
    <w:next w:val="1153"/>
    <w:link w:val="1154"/>
    <w:uiPriority w:val="34"/>
    <w:qFormat/>
    <w:rPr>
      <w:rFonts w:ascii="Calibri" w:hAnsi="Calibri" w:eastAsia="宋体"/>
      <w:sz w:val="21"/>
      <w:szCs w:val="22"/>
      <w:lang w:val="en-US" w:eastAsia="zh-CN" w:bidi="ar-SA"/>
    </w:rPr>
  </w:style>
  <w:style w:type="paragraph" w:styleId="1154">
    <w:name w:val="列出段落"/>
    <w:basedOn w:val="1028"/>
    <w:next w:val="1154"/>
    <w:link w:val="1153"/>
    <w:uiPriority w:val="34"/>
    <w:qFormat/>
    <w:pPr>
      <w:ind w:firstLine="420"/>
    </w:pPr>
    <w:rPr>
      <w:rFonts w:ascii="Calibri" w:hAnsi="Calibri"/>
      <w:szCs w:val="22"/>
    </w:rPr>
  </w:style>
  <w:style w:type="character" w:styleId="1155">
    <w:name w:val="apple-style-span"/>
    <w:next w:val="1155"/>
    <w:link w:val="1028"/>
    <w:qFormat/>
    <w:rPr>
      <w:rFonts w:cs="Times New Roman"/>
    </w:rPr>
  </w:style>
  <w:style w:type="character" w:styleId="1156">
    <w:name w:val="成文日期 Char"/>
    <w:next w:val="1156"/>
    <w:link w:val="1157"/>
    <w:rPr>
      <w:rFonts w:ascii="仿宋_GB2312" w:eastAsia="仿宋_GB2312"/>
      <w:sz w:val="32"/>
    </w:rPr>
  </w:style>
  <w:style w:type="paragraph" w:styleId="1157">
    <w:name w:val="成文日期"/>
    <w:basedOn w:val="1028"/>
    <w:next w:val="1157"/>
    <w:link w:val="1156"/>
    <w:qFormat/>
    <w:pPr>
      <w:ind w:right="400" w:firstLine="200"/>
      <w:jc w:val="right"/>
      <w:spacing w:line="570" w:lineRule="exact"/>
    </w:pPr>
    <w:rPr>
      <w:rFonts w:ascii="仿宋_GB2312" w:eastAsia="仿宋_GB2312"/>
      <w:sz w:val="32"/>
      <w:szCs w:val="20"/>
    </w:rPr>
  </w:style>
  <w:style w:type="character" w:styleId="1158">
    <w:name w:val="txt"/>
    <w:next w:val="1158"/>
    <w:link w:val="1028"/>
    <w:qFormat/>
  </w:style>
  <w:style w:type="character" w:styleId="1159">
    <w:name w:val="street-address"/>
    <w:next w:val="1159"/>
    <w:link w:val="1028"/>
    <w:qFormat/>
  </w:style>
  <w:style w:type="character" w:styleId="1160">
    <w:name w:val="正文重点 Char"/>
    <w:next w:val="1160"/>
    <w:link w:val="1161"/>
    <w:qFormat/>
    <w:rPr>
      <w:b/>
      <w:sz w:val="24"/>
    </w:rPr>
  </w:style>
  <w:style w:type="paragraph" w:styleId="1161">
    <w:name w:val="正文重点"/>
    <w:basedOn w:val="1028"/>
    <w:next w:val="1161"/>
    <w:link w:val="1160"/>
    <w:qFormat/>
    <w:pPr>
      <w:ind w:firstLine="482"/>
      <w:jc w:val="left"/>
      <w:spacing w:line="360" w:lineRule="auto"/>
    </w:pPr>
    <w:rPr>
      <w:b/>
      <w:sz w:val="24"/>
      <w:szCs w:val="20"/>
    </w:rPr>
  </w:style>
  <w:style w:type="character" w:styleId="1162">
    <w:name w:val="bjh-p"/>
    <w:next w:val="1162"/>
    <w:link w:val="1028"/>
    <w:qFormat/>
  </w:style>
  <w:style w:type="character" w:styleId="1163">
    <w:name w:val="列出段落 Char"/>
    <w:next w:val="1163"/>
    <w:link w:val="1028"/>
    <w:qFormat/>
    <w:rPr>
      <w:rFonts w:ascii="Calibri" w:hAnsi="Calibri" w:eastAsia="宋体"/>
      <w:sz w:val="21"/>
      <w:szCs w:val="22"/>
      <w:lang w:val="en-US" w:eastAsia="zh-CN" w:bidi="ar-SA"/>
    </w:rPr>
  </w:style>
  <w:style w:type="character" w:styleId="1164">
    <w:name w:val="正文缩进 Char"/>
    <w:next w:val="1164"/>
    <w:link w:val="1028"/>
    <w:qFormat/>
    <w:rPr>
      <w:rFonts w:ascii="宋体" w:eastAsia="宋体"/>
      <w:sz w:val="24"/>
      <w:szCs w:val="24"/>
      <w:lang w:val="en-US" w:eastAsia="zh-CN" w:bidi="ar-SA"/>
    </w:rPr>
  </w:style>
  <w:style w:type="paragraph" w:styleId="1165">
    <w:name w:val="纯文本1"/>
    <w:next w:val="1083"/>
    <w:link w:val="1028"/>
    <w:qFormat/>
    <w:pPr>
      <w:jc w:val="both"/>
      <w:widowControl w:val="off"/>
    </w:pPr>
    <w:rPr>
      <w:rFonts w:ascii="宋体" w:hAnsi="宋体"/>
      <w:sz w:val="26"/>
      <w:lang w:val="en-US" w:eastAsia="zh-CN" w:bidi="ar-SA"/>
    </w:rPr>
  </w:style>
  <w:style w:type="paragraph" w:styleId="1166">
    <w:name w:val="修订"/>
    <w:next w:val="1166"/>
    <w:link w:val="1028"/>
    <w:uiPriority w:val="99"/>
    <w:unhideWhenUsed/>
    <w:rPr>
      <w:sz w:val="21"/>
      <w:szCs w:val="24"/>
      <w:lang w:val="en-US" w:eastAsia="zh-CN" w:bidi="ar-SA"/>
    </w:rPr>
  </w:style>
  <w:style w:type="paragraph" w:styleId="1167">
    <w:name w:val="Table Paragraph"/>
    <w:basedOn w:val="1028"/>
    <w:next w:val="1167"/>
    <w:link w:val="1028"/>
    <w:uiPriority w:val="1"/>
    <w:qFormat/>
    <w:pPr>
      <w:jc w:val="left"/>
    </w:pPr>
    <w:rPr>
      <w:rFonts w:ascii="宋体" w:hAnsi="宋体" w:cs="宋体"/>
      <w:sz w:val="22"/>
      <w:szCs w:val="22"/>
      <w:lang w:eastAsia="en-US"/>
    </w:rPr>
  </w:style>
  <w:style w:type="paragraph" w:styleId="1168">
    <w:name w:val="Char Char41"/>
    <w:basedOn w:val="1028"/>
    <w:next w:val="1168"/>
    <w:link w:val="1028"/>
    <w:qFormat/>
    <w:pPr>
      <w:jc w:val="center"/>
      <w:spacing w:line="400" w:lineRule="exact"/>
      <w:widowControl/>
    </w:pPr>
  </w:style>
  <w:style w:type="paragraph" w:styleId="1169">
    <w:name w:val="Char2 Char Char Char Char Char Char1"/>
    <w:basedOn w:val="1028"/>
    <w:next w:val="1169"/>
    <w:link w:val="1028"/>
    <w:qFormat/>
    <w:pPr>
      <w:jc w:val="center"/>
      <w:spacing w:line="400" w:lineRule="exact"/>
      <w:widowControl/>
    </w:pPr>
  </w:style>
  <w:style w:type="paragraph" w:styleId="1170">
    <w:name w:val="Char Char Char Char Char Char Char Char Char Char2"/>
    <w:basedOn w:val="1028"/>
    <w:next w:val="1170"/>
    <w:link w:val="1028"/>
    <w:qFormat/>
    <w:rPr>
      <w:rFonts w:ascii="宋体" w:hAnsi="宋体" w:cs="Courier New"/>
      <w:sz w:val="32"/>
      <w:szCs w:val="32"/>
    </w:rPr>
  </w:style>
  <w:style w:type="paragraph" w:styleId="1171">
    <w:name w:val="列出段落5"/>
    <w:basedOn w:val="1028"/>
    <w:next w:val="1171"/>
    <w:link w:val="1028"/>
    <w:qFormat/>
    <w:pPr>
      <w:ind w:firstLine="420"/>
    </w:pPr>
    <w:rPr>
      <w:szCs w:val="24"/>
    </w:rPr>
  </w:style>
  <w:style w:type="paragraph" w:styleId="1172">
    <w:name w:val="Char Char Char Char Char Char Char2"/>
    <w:basedOn w:val="1028"/>
    <w:next w:val="1172"/>
    <w:link w:val="1028"/>
    <w:qFormat/>
    <w:pPr>
      <w:ind w:firstLine="200"/>
      <w:spacing w:line="360" w:lineRule="auto"/>
    </w:pPr>
    <w:rPr>
      <w:rFonts w:eastAsia="仿宋_GB2312"/>
      <w:sz w:val="24"/>
    </w:rPr>
  </w:style>
  <w:style w:type="paragraph" w:styleId="1173">
    <w:name w:val="Char Char Char2"/>
    <w:basedOn w:val="1028"/>
    <w:next w:val="1173"/>
    <w:link w:val="1028"/>
    <w:qFormat/>
    <w:rPr>
      <w:rFonts w:ascii="Tahoma" w:hAnsi="Tahoma"/>
      <w:sz w:val="24"/>
      <w:szCs w:val="20"/>
    </w:rPr>
  </w:style>
  <w:style w:type="paragraph" w:styleId="1174">
    <w:name w:val="Char Char Char1 Char2"/>
    <w:basedOn w:val="1028"/>
    <w:next w:val="1174"/>
    <w:link w:val="1028"/>
    <w:qFormat/>
    <w:rPr>
      <w:rFonts w:ascii="Tahoma" w:hAnsi="Tahoma"/>
      <w:sz w:val="24"/>
      <w:szCs w:val="20"/>
    </w:rPr>
  </w:style>
  <w:style w:type="paragraph" w:styleId="1175">
    <w:name w:val="列出段落2"/>
    <w:basedOn w:val="1028"/>
    <w:next w:val="1175"/>
    <w:link w:val="1028"/>
    <w:qFormat/>
    <w:pPr>
      <w:ind w:firstLine="420"/>
    </w:pPr>
    <w:rPr>
      <w:rFonts w:ascii="Calibri" w:hAnsi="Calibri"/>
      <w:szCs w:val="22"/>
    </w:rPr>
  </w:style>
  <w:style w:type="paragraph" w:styleId="1176">
    <w:name w:val="Char Char Char Char Char Char Char Char Char Char Char Char Char Char Char Char1"/>
    <w:basedOn w:val="1028"/>
    <w:next w:val="1176"/>
    <w:link w:val="1028"/>
    <w:qFormat/>
    <w:pPr>
      <w:jc w:val="center"/>
      <w:spacing w:after="160" w:line="240" w:lineRule="exact"/>
      <w:widowControl/>
    </w:pPr>
    <w:rPr>
      <w:rFonts w:ascii="宋体" w:hAnsi="宋体"/>
      <w:b/>
      <w:sz w:val="30"/>
      <w:szCs w:val="30"/>
      <w:lang w:eastAsia="en-US"/>
    </w:rPr>
  </w:style>
  <w:style w:type="paragraph" w:styleId="1177">
    <w:name w:val="正文文本缩进2"/>
    <w:basedOn w:val="1028"/>
    <w:next w:val="1177"/>
    <w:link w:val="1028"/>
    <w:qFormat/>
    <w:pPr>
      <w:ind w:firstLine="480"/>
      <w:spacing w:line="480" w:lineRule="exact"/>
    </w:pPr>
    <w:rPr>
      <w:rFonts w:ascii="宋体" w:hAnsi="宋体"/>
      <w:sz w:val="24"/>
      <w:lang w:val="zh-CN" w:eastAsia="zh-CN"/>
    </w:rPr>
  </w:style>
  <w:style w:type="paragraph" w:styleId="1178">
    <w:name w:val="Char3 Char Char Char2"/>
    <w:basedOn w:val="1028"/>
    <w:next w:val="1178"/>
    <w:link w:val="1028"/>
    <w:qFormat/>
    <w:rPr>
      <w:rFonts w:ascii="Tahoma" w:hAnsi="Tahoma"/>
      <w:sz w:val="24"/>
      <w:szCs w:val="20"/>
    </w:rPr>
  </w:style>
  <w:style w:type="paragraph" w:styleId="1179">
    <w:name w:val="表格1"/>
    <w:basedOn w:val="1028"/>
    <w:next w:val="1179"/>
    <w:link w:val="1028"/>
    <w:qFormat/>
    <w:pPr>
      <w:ind w:firstLine="480"/>
      <w:jc w:val="center"/>
    </w:pPr>
    <w:rPr>
      <w:sz w:val="24"/>
      <w:szCs w:val="20"/>
    </w:rPr>
  </w:style>
  <w:style w:type="paragraph" w:styleId="1180">
    <w:name w:val="正文须知-3级"/>
    <w:basedOn w:val="1028"/>
    <w:next w:val="1180"/>
    <w:link w:val="1028"/>
    <w:qFormat/>
    <w:pPr>
      <w:numPr>
        <w:ilvl w:val="2"/>
        <w:numId w:val="1"/>
      </w:numPr>
      <w:ind w:hanging="355"/>
      <w:spacing w:line="300" w:lineRule="auto"/>
    </w:pPr>
    <w:rPr>
      <w:rFonts w:ascii="宋体" w:hAnsi="Calibri"/>
      <w:sz w:val="24"/>
      <w:szCs w:val="21"/>
    </w:rPr>
  </w:style>
  <w:style w:type="paragraph" w:styleId="1181">
    <w:name w:val="正文须知-1级"/>
    <w:basedOn w:val="1028"/>
    <w:next w:val="1028"/>
    <w:link w:val="1028"/>
    <w:qFormat/>
    <w:pPr>
      <w:numPr>
        <w:ilvl w:val="0"/>
        <w:numId w:val="1"/>
      </w:numPr>
      <w:spacing w:line="300" w:lineRule="auto"/>
    </w:pPr>
    <w:rPr>
      <w:rFonts w:ascii="宋体" w:hAnsi="Calibri"/>
      <w:sz w:val="24"/>
      <w:szCs w:val="21"/>
    </w:rPr>
  </w:style>
  <w:style w:type="paragraph" w:styleId="1182">
    <w:name w:val="标题1-附件"/>
    <w:basedOn w:val="1029"/>
    <w:next w:val="1182"/>
    <w:link w:val="1028"/>
    <w:qFormat/>
    <w:pPr>
      <w:jc w:val="left"/>
    </w:pPr>
    <w:rPr>
      <w:sz w:val="24"/>
      <w:szCs w:val="24"/>
    </w:rPr>
  </w:style>
  <w:style w:type="paragraph" w:styleId="1183">
    <w:name w:val="xl23"/>
    <w:basedOn w:val="1028"/>
    <w:next w:val="1183"/>
    <w:link w:val="1028"/>
    <w:qFormat/>
    <w:pPr>
      <w:spacing w:before="100" w:beforeAutospacing="1" w:after="100" w:afterAutospacing="1" w:line="360" w:lineRule="auto"/>
      <w:widowControl/>
    </w:pPr>
    <w:rPr>
      <w:sz w:val="24"/>
      <w:szCs w:val="20"/>
    </w:rPr>
  </w:style>
  <w:style w:type="paragraph" w:styleId="1184">
    <w:name w:val="无间隔"/>
    <w:next w:val="1184"/>
    <w:link w:val="1028"/>
    <w:qFormat/>
    <w:pPr>
      <w:jc w:val="both"/>
      <w:widowControl w:val="off"/>
    </w:pPr>
    <w:rPr>
      <w:sz w:val="21"/>
      <w:szCs w:val="24"/>
      <w:lang w:val="en-US" w:eastAsia="zh-CN" w:bidi="ar-SA"/>
    </w:rPr>
  </w:style>
  <w:style w:type="paragraph" w:styleId="1185">
    <w:name w:val="Char2 Char Char Char Char Char Char"/>
    <w:basedOn w:val="1028"/>
    <w:next w:val="1185"/>
    <w:link w:val="1028"/>
    <w:qFormat/>
    <w:pPr>
      <w:jc w:val="center"/>
      <w:spacing w:line="400" w:lineRule="exact"/>
      <w:widowControl/>
    </w:pPr>
  </w:style>
  <w:style w:type="paragraph" w:styleId="1186">
    <w:name w:val="正文文本样式 加粗"/>
    <w:basedOn w:val="1187"/>
    <w:next w:val="1186"/>
    <w:link w:val="1028"/>
    <w:qFormat/>
    <w:rPr>
      <w:b/>
    </w:rPr>
  </w:style>
  <w:style w:type="paragraph" w:styleId="1187">
    <w:name w:val="正文文本样式"/>
    <w:basedOn w:val="1028"/>
    <w:next w:val="1187"/>
    <w:link w:val="1028"/>
    <w:qFormat/>
    <w:pPr>
      <w:ind w:firstLine="482"/>
      <w:spacing w:line="360" w:lineRule="auto"/>
    </w:pPr>
    <w:rPr>
      <w:rFonts w:cs="宋体"/>
      <w:sz w:val="24"/>
      <w:szCs w:val="20"/>
    </w:rPr>
  </w:style>
  <w:style w:type="paragraph" w:styleId="1188">
    <w:name w:val="表格文字"/>
    <w:basedOn w:val="1062"/>
    <w:next w:val="1188"/>
    <w:link w:val="1028"/>
    <w:qFormat/>
    <w:pPr>
      <w:ind w:firstLine="0"/>
      <w:spacing w:before="20" w:after="20" w:line="240" w:lineRule="auto"/>
    </w:pPr>
    <w:rPr>
      <w:rFonts w:ascii="Century Gothic" w:hAnsi="Century Gothic"/>
      <w:sz w:val="20"/>
      <w:szCs w:val="20"/>
    </w:rPr>
  </w:style>
  <w:style w:type="paragraph" w:styleId="1189">
    <w:name w:val="项目编号3"/>
    <w:basedOn w:val="1187"/>
    <w:next w:val="1189"/>
    <w:link w:val="1028"/>
    <w:qFormat/>
    <w:pPr>
      <w:numPr>
        <w:ilvl w:val="0"/>
        <w:numId w:val="2"/>
      </w:numPr>
    </w:pPr>
  </w:style>
  <w:style w:type="paragraph" w:styleId="1190">
    <w:name w:val="_Style 160"/>
    <w:next w:val="1190"/>
    <w:link w:val="1028"/>
    <w:qFormat/>
    <w:rPr>
      <w:sz w:val="21"/>
      <w:szCs w:val="24"/>
      <w:lang w:val="en-US" w:eastAsia="zh-CN" w:bidi="ar-SA"/>
    </w:rPr>
  </w:style>
  <w:style w:type="paragraph" w:styleId="1191">
    <w:name w:val="Revision"/>
    <w:next w:val="1191"/>
    <w:link w:val="1028"/>
    <w:qFormat/>
    <w:rPr>
      <w:sz w:val="21"/>
      <w:szCs w:val="24"/>
      <w:lang w:val="en-US" w:eastAsia="zh-CN" w:bidi="ar-SA"/>
    </w:rPr>
  </w:style>
  <w:style w:type="paragraph" w:styleId="1192">
    <w:name w:val="字元 字元1"/>
    <w:basedOn w:val="1028"/>
    <w:next w:val="1192"/>
    <w:link w:val="1028"/>
    <w:qFormat/>
    <w:rPr>
      <w:rFonts w:ascii="Tahoma" w:hAnsi="Tahoma"/>
      <w:sz w:val="24"/>
      <w:szCs w:val="20"/>
    </w:rPr>
  </w:style>
  <w:style w:type="paragraph" w:styleId="1193">
    <w:name w:val="Char22"/>
    <w:basedOn w:val="1028"/>
    <w:next w:val="1193"/>
    <w:link w:val="1028"/>
    <w:qFormat/>
    <w:rPr>
      <w:rFonts w:ascii="Tahoma" w:hAnsi="Tahoma"/>
      <w:sz w:val="24"/>
      <w:szCs w:val="20"/>
    </w:rPr>
  </w:style>
  <w:style w:type="paragraph" w:styleId="1194">
    <w:name w:val="default"/>
    <w:basedOn w:val="1028"/>
    <w:next w:val="1194"/>
    <w:link w:val="1028"/>
    <w:qFormat/>
    <w:pPr>
      <w:jc w:val="left"/>
      <w:spacing w:before="100" w:beforeAutospacing="1" w:after="100" w:afterAutospacing="1"/>
      <w:widowControl/>
    </w:pPr>
    <w:rPr>
      <w:rFonts w:ascii="宋体" w:hAnsi="宋体" w:cs="宋体"/>
      <w:sz w:val="24"/>
    </w:rPr>
  </w:style>
  <w:style w:type="paragraph" w:styleId="1195">
    <w:name w:val="列出段落1"/>
    <w:basedOn w:val="1028"/>
    <w:next w:val="1195"/>
    <w:link w:val="1028"/>
    <w:qFormat/>
    <w:pPr>
      <w:ind w:firstLine="420"/>
    </w:pPr>
    <w:rPr>
      <w:rFonts w:ascii="Calibri" w:hAnsi="Calibri"/>
      <w:szCs w:val="22"/>
    </w:rPr>
  </w:style>
  <w:style w:type="paragraph" w:styleId="1196">
    <w:name w:val="Char Char Char Char Char Char Char Char Char Char1"/>
    <w:basedOn w:val="1028"/>
    <w:next w:val="1196"/>
    <w:link w:val="1028"/>
    <w:qFormat/>
    <w:rPr>
      <w:rFonts w:ascii="宋体" w:hAnsi="宋体" w:cs="Courier New"/>
      <w:sz w:val="32"/>
      <w:szCs w:val="32"/>
    </w:rPr>
  </w:style>
  <w:style w:type="paragraph" w:styleId="1197">
    <w:name w:val="1 Char Char Char Char"/>
    <w:basedOn w:val="1028"/>
    <w:next w:val="1197"/>
    <w:link w:val="1028"/>
    <w:qFormat/>
    <w:rPr>
      <w:rFonts w:ascii="Tahoma" w:hAnsi="Tahoma"/>
      <w:sz w:val="24"/>
      <w:szCs w:val="20"/>
    </w:rPr>
  </w:style>
  <w:style w:type="paragraph" w:styleId="1198">
    <w:name w:val="xl34"/>
    <w:basedOn w:val="1028"/>
    <w:next w:val="1198"/>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9">
    <w:name w:val="正文 + 楷体_GB2312"/>
    <w:basedOn w:val="1028"/>
    <w:next w:val="1199"/>
    <w:link w:val="1028"/>
    <w:qFormat/>
    <w:pPr>
      <w:jc w:val="left"/>
      <w:widowControl/>
    </w:pPr>
    <w:rPr>
      <w:rFonts w:ascii="楷体_GB2312" w:eastAsia="楷体_GB2312" w:cs="Arial"/>
      <w:sz w:val="24"/>
    </w:rPr>
  </w:style>
  <w:style w:type="paragraph" w:styleId="1200">
    <w:name w:val="xl29"/>
    <w:basedOn w:val="1028"/>
    <w:next w:val="1200"/>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1">
    <w:name w:val="xl24"/>
    <w:basedOn w:val="1028"/>
    <w:next w:val="1201"/>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name w:val="样式2"/>
    <w:basedOn w:val="1093"/>
    <w:next w:val="1202"/>
    <w:link w:val="1028"/>
    <w:qFormat/>
    <w:pPr>
      <w:jc w:val="center"/>
      <w:spacing w:line="360" w:lineRule="auto"/>
    </w:pPr>
    <w:rPr>
      <w:sz w:val="24"/>
    </w:rPr>
  </w:style>
  <w:style w:type="paragraph" w:styleId="1203">
    <w:name w:val="xl51"/>
    <w:basedOn w:val="1028"/>
    <w:next w:val="1203"/>
    <w:link w:val="10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4">
    <w:name w:val="Char Char Char Char Char Char Char1"/>
    <w:basedOn w:val="1028"/>
    <w:next w:val="1204"/>
    <w:link w:val="1028"/>
    <w:qFormat/>
    <w:pPr>
      <w:ind w:firstLine="200"/>
      <w:spacing w:line="360" w:lineRule="auto"/>
    </w:pPr>
    <w:rPr>
      <w:rFonts w:eastAsia="仿宋_GB2312"/>
      <w:sz w:val="24"/>
    </w:rPr>
  </w:style>
  <w:style w:type="paragraph" w:styleId="1205">
    <w:name w:val="Char Char Char1"/>
    <w:basedOn w:val="1028"/>
    <w:next w:val="1205"/>
    <w:link w:val="1028"/>
    <w:qFormat/>
    <w:rPr>
      <w:rFonts w:ascii="Tahoma" w:hAnsi="Tahoma"/>
      <w:sz w:val="24"/>
      <w:szCs w:val="20"/>
    </w:rPr>
  </w:style>
  <w:style w:type="paragraph" w:styleId="1206">
    <w:name w:val="xl50"/>
    <w:basedOn w:val="1028"/>
    <w:next w:val="1206"/>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7">
    <w:name w:val="Char Char Char"/>
    <w:basedOn w:val="1028"/>
    <w:next w:val="1207"/>
    <w:link w:val="1028"/>
    <w:qFormat/>
    <w:rPr>
      <w:rFonts w:ascii="Tahoma" w:hAnsi="Tahoma"/>
      <w:sz w:val="24"/>
      <w:szCs w:val="20"/>
    </w:rPr>
  </w:style>
  <w:style w:type="paragraph" w:styleId="1208">
    <w:name w:val="xl53"/>
    <w:basedOn w:val="1028"/>
    <w:next w:val="1208"/>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9">
    <w:name w:val="xl31"/>
    <w:basedOn w:val="1028"/>
    <w:next w:val="1209"/>
    <w:link w:val="10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0">
    <w:name w:val="默认段落字体 Para Char Char Char Char"/>
    <w:basedOn w:val="1028"/>
    <w:next w:val="1210"/>
    <w:link w:val="1028"/>
    <w:qFormat/>
    <w:rPr>
      <w:rFonts w:ascii="Arial" w:hAnsi="Arial" w:cs="Arial"/>
      <w:szCs w:val="21"/>
    </w:rPr>
  </w:style>
  <w:style w:type="paragraph" w:styleId="1211">
    <w:name w:val="xl47"/>
    <w:basedOn w:val="1028"/>
    <w:next w:val="1211"/>
    <w:link w:val="102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2">
    <w:name w:val="xl28"/>
    <w:basedOn w:val="1028"/>
    <w:next w:val="1212"/>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3">
    <w:name w:val="正文列项_字母"/>
    <w:basedOn w:val="1028"/>
    <w:next w:val="1213"/>
    <w:link w:val="1028"/>
    <w:qFormat/>
    <w:pPr>
      <w:numPr>
        <w:ilvl w:val="6"/>
        <w:numId w:val="3"/>
      </w:numPr>
      <w:ind w:left="480" w:hanging="180"/>
      <w:spacing w:line="460" w:lineRule="exact"/>
      <w:tabs>
        <w:tab w:val="clear" w:pos="635" w:leader="none"/>
      </w:tabs>
      <w:outlineLvl w:val="6"/>
    </w:pPr>
    <w:rPr>
      <w:rFonts w:ascii="宋体"/>
      <w:sz w:val="28"/>
      <w:szCs w:val="20"/>
    </w:rPr>
  </w:style>
  <w:style w:type="paragraph" w:styleId="1214">
    <w:name w:val="Char1"/>
    <w:basedOn w:val="1028"/>
    <w:next w:val="1214"/>
    <w:link w:val="1028"/>
    <w:qFormat/>
    <w:pPr>
      <w:tabs>
        <w:tab w:val="left" w:pos="360" w:leader="none"/>
      </w:tabs>
    </w:pPr>
    <w:rPr>
      <w:sz w:val="24"/>
    </w:rPr>
  </w:style>
  <w:style w:type="paragraph" w:styleId="1215">
    <w:name w:val="Char Char1 Char Char Char Char Char Char Char Char"/>
    <w:basedOn w:val="1028"/>
    <w:next w:val="1215"/>
    <w:link w:val="1028"/>
    <w:qFormat/>
    <w:pPr>
      <w:jc w:val="left"/>
      <w:spacing w:after="160" w:line="240" w:lineRule="exact"/>
      <w:widowControl/>
    </w:pPr>
    <w:rPr>
      <w:rFonts w:ascii="Verdana" w:hAnsi="Verdana"/>
      <w:sz w:val="20"/>
      <w:szCs w:val="20"/>
      <w:lang w:eastAsia="en-US"/>
    </w:rPr>
  </w:style>
  <w:style w:type="paragraph" w:styleId="1216">
    <w:name w:val="Char Char Char Char Char Char Char Char Char Char"/>
    <w:basedOn w:val="1028"/>
    <w:next w:val="1216"/>
    <w:link w:val="1028"/>
    <w:qFormat/>
  </w:style>
  <w:style w:type="paragraph" w:styleId="1217">
    <w:name w:val="Char Char Char1 Char1"/>
    <w:basedOn w:val="1028"/>
    <w:next w:val="1217"/>
    <w:link w:val="1028"/>
    <w:qFormat/>
    <w:rPr>
      <w:rFonts w:ascii="Tahoma" w:hAnsi="Tahoma"/>
      <w:sz w:val="24"/>
      <w:szCs w:val="20"/>
    </w:rPr>
  </w:style>
  <w:style w:type="paragraph" w:styleId="1218">
    <w:name w:val="font9"/>
    <w:basedOn w:val="1028"/>
    <w:next w:val="1218"/>
    <w:link w:val="1028"/>
    <w:qFormat/>
    <w:pPr>
      <w:jc w:val="left"/>
      <w:spacing w:before="100" w:beforeAutospacing="1" w:after="100" w:afterAutospacing="1"/>
      <w:widowControl/>
    </w:pPr>
    <w:rPr>
      <w:rFonts w:hint="eastAsia" w:ascii="宋体" w:hAnsi="宋体" w:cs="Arial Unicode MS"/>
      <w:color w:val="000000"/>
      <w:sz w:val="20"/>
      <w:szCs w:val="20"/>
    </w:rPr>
  </w:style>
  <w:style w:type="paragraph" w:styleId="1219">
    <w:name w:val="1名"/>
    <w:basedOn w:val="1028"/>
    <w:next w:val="1219"/>
    <w:link w:val="1028"/>
    <w:qFormat/>
    <w:pPr>
      <w:numPr>
        <w:ilvl w:val="0"/>
        <w:numId w:val="4"/>
      </w:numPr>
      <w:spacing w:before="120"/>
      <w:tabs>
        <w:tab w:val="left" w:pos="360" w:leader="none"/>
      </w:tabs>
    </w:pPr>
    <w:rPr>
      <w:rFonts w:ascii="宋体"/>
      <w:sz w:val="28"/>
      <w:szCs w:val="20"/>
    </w:rPr>
  </w:style>
  <w:style w:type="paragraph" w:styleId="1220">
    <w:name w:val="Char3"/>
    <w:basedOn w:val="1028"/>
    <w:next w:val="1220"/>
    <w:link w:val="1028"/>
    <w:qFormat/>
    <w:pPr>
      <w:tabs>
        <w:tab w:val="left" w:pos="360" w:leader="none"/>
      </w:tabs>
    </w:pPr>
    <w:rPr>
      <w:sz w:val="24"/>
    </w:rPr>
  </w:style>
  <w:style w:type="paragraph" w:styleId="1221">
    <w:name w:val="xl44"/>
    <w:basedOn w:val="1028"/>
    <w:next w:val="1221"/>
    <w:link w:val="102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2">
    <w:name w:val="xl42"/>
    <w:basedOn w:val="1028"/>
    <w:next w:val="1222"/>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4"/>
    <w:basedOn w:val="1028"/>
    <w:next w:val="1223"/>
    <w:link w:val="1028"/>
    <w:qFormat/>
    <w:pPr>
      <w:jc w:val="center"/>
      <w:spacing w:line="400" w:lineRule="exact"/>
      <w:widowControl/>
    </w:pPr>
  </w:style>
  <w:style w:type="paragraph" w:styleId="1224">
    <w:name w:val="xl33"/>
    <w:basedOn w:val="1028"/>
    <w:next w:val="1224"/>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5">
    <w:name w:val="文档正文"/>
    <w:basedOn w:val="1028"/>
    <w:next w:val="1225"/>
    <w:link w:val="1028"/>
    <w:qFormat/>
    <w:pPr>
      <w:spacing w:before="120" w:after="120" w:line="180" w:lineRule="auto"/>
    </w:pPr>
    <w:rPr>
      <w:rFonts w:ascii="Arial" w:hAnsi="Arial"/>
      <w:szCs w:val="20"/>
    </w:rPr>
  </w:style>
  <w:style w:type="paragraph" w:styleId="1226">
    <w:name w:val="xl49"/>
    <w:basedOn w:val="1028"/>
    <w:next w:val="1226"/>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7">
    <w:name w:val="五级条标题"/>
    <w:basedOn w:val="1228"/>
    <w:next w:val="1028"/>
    <w:link w:val="1028"/>
    <w:qFormat/>
    <w:pPr>
      <w:numPr>
        <w:ilvl w:val="5"/>
      </w:numPr>
      <w:ind w:left="0" w:hanging="840"/>
      <w:tabs>
        <w:tab w:val="left" w:pos="360" w:leader="none"/>
        <w:tab w:val="left" w:pos="840" w:leader="none"/>
      </w:tabs>
      <w:outlineLvl w:val="5"/>
    </w:pPr>
  </w:style>
  <w:style w:type="paragraph" w:styleId="1228">
    <w:name w:val="四级条标题"/>
    <w:basedOn w:val="1229"/>
    <w:next w:val="1028"/>
    <w:link w:val="1028"/>
    <w:qFormat/>
    <w:pPr>
      <w:numPr>
        <w:ilvl w:val="4"/>
      </w:numPr>
      <w:ind w:left="0" w:hanging="840"/>
      <w:tabs>
        <w:tab w:val="left" w:pos="360" w:leader="none"/>
        <w:tab w:val="left" w:pos="840" w:leader="none"/>
      </w:tabs>
      <w:outlineLvl w:val="4"/>
    </w:pPr>
  </w:style>
  <w:style w:type="paragraph" w:styleId="1229">
    <w:name w:val="三级条标题"/>
    <w:basedOn w:val="1230"/>
    <w:next w:val="1028"/>
    <w:link w:val="1028"/>
    <w:qFormat/>
    <w:pPr>
      <w:numPr>
        <w:ilvl w:val="3"/>
        <w:numId w:val="3"/>
      </w:numPr>
      <w:ind w:left="0" w:hanging="840"/>
      <w:tabs>
        <w:tab w:val="left" w:pos="360" w:leader="none"/>
        <w:tab w:val="left" w:pos="840" w:leader="none"/>
      </w:tabs>
      <w:outlineLvl w:val="3"/>
    </w:pPr>
  </w:style>
  <w:style w:type="paragraph" w:styleId="1230">
    <w:name w:val="二级条标题"/>
    <w:basedOn w:val="1231"/>
    <w:next w:val="1028"/>
    <w:link w:val="1028"/>
    <w:qFormat/>
    <w:pPr>
      <w:numPr>
        <w:ilvl w:val="0"/>
        <w:numId w:val="0"/>
      </w:numPr>
      <w:ind w:hanging="840"/>
      <w:tabs>
        <w:tab w:val="left" w:pos="360" w:leader="none"/>
        <w:tab w:val="left" w:pos="840" w:leader="none"/>
      </w:tabs>
      <w:outlineLvl w:val="2"/>
    </w:pPr>
    <w:rPr>
      <w:rFonts w:ascii="宋体" w:eastAsia="宋体"/>
      <w:b w:val="0"/>
    </w:rPr>
  </w:style>
  <w:style w:type="paragraph" w:styleId="1231">
    <w:name w:val="一级条标题"/>
    <w:basedOn w:val="1232"/>
    <w:next w:val="1028"/>
    <w:link w:val="1028"/>
    <w:qFormat/>
    <w:pPr>
      <w:numPr>
        <w:ilvl w:val="1"/>
      </w:numPr>
      <w:ind w:left="0" w:hanging="840"/>
      <w:tabs>
        <w:tab w:val="left" w:pos="360" w:leader="none"/>
        <w:tab w:val="left" w:pos="840" w:leader="none"/>
      </w:tabs>
      <w:outlineLvl w:val="1"/>
    </w:pPr>
  </w:style>
  <w:style w:type="paragraph" w:styleId="1232">
    <w:name w:val="章标题"/>
    <w:next w:val="1028"/>
    <w:link w:val="1028"/>
    <w:qFormat/>
    <w:pPr>
      <w:numPr>
        <w:ilvl w:val="0"/>
        <w:numId w:val="3"/>
      </w:numPr>
      <w:ind w:left="0"/>
      <w:jc w:val="both"/>
      <w:spacing w:line="460" w:lineRule="exact"/>
      <w:outlineLvl w:val="0"/>
    </w:pPr>
    <w:rPr>
      <w:rFonts w:ascii="黑体" w:eastAsia="黑体"/>
      <w:b/>
      <w:sz w:val="28"/>
      <w:lang w:val="en-US" w:eastAsia="zh-CN" w:bidi="ar-SA"/>
    </w:rPr>
  </w:style>
  <w:style w:type="paragraph" w:styleId="1233">
    <w:name w:val="xl27"/>
    <w:basedOn w:val="1028"/>
    <w:next w:val="1233"/>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4">
    <w:name w:val="项目符号1"/>
    <w:basedOn w:val="1187"/>
    <w:next w:val="1234"/>
    <w:link w:val="1028"/>
    <w:qFormat/>
    <w:pPr>
      <w:ind w:left="-25" w:firstLine="0"/>
    </w:pPr>
  </w:style>
  <w:style w:type="paragraph" w:styleId="1235">
    <w:name w:val="无标题条"/>
    <w:next w:val="1028"/>
    <w:link w:val="1028"/>
    <w:qFormat/>
    <w:pPr>
      <w:jc w:val="both"/>
    </w:pPr>
    <w:rPr>
      <w:sz w:val="21"/>
      <w:lang w:val="en-US" w:eastAsia="zh-CN" w:bidi="ar-SA"/>
    </w:rPr>
  </w:style>
  <w:style w:type="paragraph" w:styleId="1236">
    <w:name w:val="List Paragraph1"/>
    <w:basedOn w:val="1028"/>
    <w:next w:val="1236"/>
    <w:link w:val="1028"/>
    <w:qFormat/>
    <w:pPr>
      <w:ind w:firstLine="420"/>
    </w:pPr>
    <w:rPr>
      <w:rFonts w:ascii="Calibri" w:hAnsi="Calibri"/>
      <w:szCs w:val="22"/>
    </w:rPr>
  </w:style>
  <w:style w:type="paragraph" w:styleId="1237">
    <w:name w:val="样式 标题 2 + 宋体 五号 行距: 单倍行距"/>
    <w:basedOn w:val="1030"/>
    <w:next w:val="1237"/>
    <w:link w:val="1028"/>
    <w:qFormat/>
    <w:pPr>
      <w:numPr>
        <w:ilvl w:val="1"/>
        <w:numId w:val="5"/>
      </w:numPr>
      <w:jc w:val="left"/>
      <w:spacing w:before="260" w:after="260" w:line="240" w:lineRule="auto"/>
      <w:tabs>
        <w:tab w:val="left" w:pos="1188" w:leader="none"/>
      </w:tabs>
    </w:pPr>
    <w:rPr>
      <w:rFonts w:ascii="宋体" w:hAnsi="宋体" w:eastAsia="宋体"/>
      <w:bCs/>
      <w:sz w:val="21"/>
    </w:rPr>
  </w:style>
  <w:style w:type="paragraph" w:styleId="1238">
    <w:name w:val="??"/>
    <w:next w:val="1238"/>
    <w:link w:val="1028"/>
    <w:qFormat/>
    <w:pPr>
      <w:jc w:val="both"/>
      <w:widowControl w:val="off"/>
    </w:pPr>
    <w:rPr>
      <w:sz w:val="21"/>
      <w:lang w:val="en-US" w:eastAsia="en-US" w:bidi="ar-SA"/>
    </w:rPr>
  </w:style>
  <w:style w:type="paragraph" w:styleId="1239">
    <w:name w:val="Char1 Char Char Char1"/>
    <w:basedOn w:val="1028"/>
    <w:next w:val="1239"/>
    <w:link w:val="1028"/>
    <w:qFormat/>
    <w:rPr>
      <w:rFonts w:ascii="Tahoma" w:hAnsi="Tahoma" w:cs="仿宋_GB2312"/>
      <w:sz w:val="24"/>
      <w:szCs w:val="28"/>
    </w:rPr>
  </w:style>
  <w:style w:type="paragraph" w:styleId="1240">
    <w:name w:val="样式 宋体 五号 行距: 单倍行距"/>
    <w:basedOn w:val="1028"/>
    <w:next w:val="1240"/>
    <w:link w:val="1028"/>
    <w:qFormat/>
    <w:pPr>
      <w:jc w:val="left"/>
    </w:pPr>
    <w:rPr>
      <w:rFonts w:ascii="宋体" w:hAnsi="宋体"/>
      <w:szCs w:val="20"/>
    </w:rPr>
  </w:style>
  <w:style w:type="paragraph" w:styleId="1241">
    <w:name w:val="xl41"/>
    <w:basedOn w:val="1028"/>
    <w:next w:val="1241"/>
    <w:link w:val="102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2">
    <w:name w:val="xl30"/>
    <w:basedOn w:val="1028"/>
    <w:next w:val="1242"/>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3">
    <w:name w:val="xl26"/>
    <w:basedOn w:val="1028"/>
    <w:next w:val="1243"/>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44">
    <w:name w:val="字元 字元2"/>
    <w:basedOn w:val="1028"/>
    <w:next w:val="1244"/>
    <w:link w:val="1028"/>
    <w:qFormat/>
    <w:rPr>
      <w:rFonts w:ascii="Tahoma" w:hAnsi="Tahoma"/>
      <w:sz w:val="24"/>
      <w:szCs w:val="20"/>
    </w:rPr>
  </w:style>
  <w:style w:type="paragraph" w:styleId="1245">
    <w:name w:val="xl45"/>
    <w:basedOn w:val="1028"/>
    <w:next w:val="1245"/>
    <w:link w:val="102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6">
    <w:name w:val="Char Char Char Char Char Char Char Char Char Char Char Char Char Char Char Char"/>
    <w:basedOn w:val="1028"/>
    <w:next w:val="1246"/>
    <w:link w:val="1028"/>
    <w:qFormat/>
    <w:pPr>
      <w:jc w:val="center"/>
      <w:spacing w:after="160" w:line="240" w:lineRule="exact"/>
      <w:widowControl/>
    </w:pPr>
    <w:rPr>
      <w:rFonts w:ascii="宋体" w:hAnsi="宋体"/>
      <w:b/>
      <w:sz w:val="30"/>
      <w:szCs w:val="30"/>
      <w:lang w:eastAsia="en-US"/>
    </w:rPr>
  </w:style>
  <w:style w:type="paragraph" w:styleId="1247">
    <w:name w:val="Char"/>
    <w:basedOn w:val="1028"/>
    <w:next w:val="1247"/>
    <w:link w:val="1028"/>
    <w:qFormat/>
    <w:pPr>
      <w:tabs>
        <w:tab w:val="left" w:pos="360" w:leader="none"/>
      </w:tabs>
    </w:pPr>
    <w:rPr>
      <w:sz w:val="24"/>
    </w:rPr>
  </w:style>
  <w:style w:type="paragraph" w:styleId="1248">
    <w:name w:val="图例"/>
    <w:basedOn w:val="1028"/>
    <w:next w:val="1248"/>
    <w:link w:val="1028"/>
    <w:qFormat/>
    <w:pPr>
      <w:jc w:val="center"/>
      <w:spacing w:before="120" w:after="120" w:line="360" w:lineRule="auto"/>
    </w:pPr>
    <w:rPr>
      <w:rFonts w:eastAsia="仿宋_GB2312"/>
      <w:b/>
      <w:sz w:val="24"/>
      <w:szCs w:val="20"/>
    </w:rPr>
  </w:style>
  <w:style w:type="paragraph" w:styleId="1249">
    <w:name w:val="font8"/>
    <w:basedOn w:val="1028"/>
    <w:next w:val="1249"/>
    <w:link w:val="1028"/>
    <w:qFormat/>
    <w:pPr>
      <w:jc w:val="left"/>
      <w:spacing w:before="100" w:beforeAutospacing="1" w:after="100" w:afterAutospacing="1"/>
      <w:widowControl/>
    </w:pPr>
    <w:rPr>
      <w:sz w:val="36"/>
      <w:szCs w:val="36"/>
    </w:rPr>
  </w:style>
  <w:style w:type="paragraph" w:styleId="1250">
    <w:name w:val="xl37"/>
    <w:basedOn w:val="1028"/>
    <w:next w:val="1250"/>
    <w:link w:val="102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1">
    <w:name w:val="正文列项_数字"/>
    <w:basedOn w:val="1028"/>
    <w:next w:val="1251"/>
    <w:link w:val="1028"/>
    <w:qFormat/>
    <w:pPr>
      <w:numPr>
        <w:ilvl w:val="7"/>
        <w:numId w:val="3"/>
      </w:numPr>
      <w:ind w:left="680" w:hanging="150"/>
      <w:spacing w:line="460" w:lineRule="exact"/>
      <w:tabs>
        <w:tab w:val="clear" w:pos="860" w:leader="none"/>
      </w:tabs>
      <w:outlineLvl w:val="7"/>
    </w:pPr>
    <w:rPr>
      <w:rFonts w:ascii="宋体"/>
      <w:sz w:val="28"/>
      <w:szCs w:val="20"/>
    </w:rPr>
  </w:style>
  <w:style w:type="paragraph" w:styleId="1252">
    <w:name w:val="正文 + 宋体"/>
    <w:basedOn w:val="1028"/>
    <w:next w:val="1252"/>
    <w:link w:val="1028"/>
    <w:qFormat/>
    <w:pPr>
      <w:ind w:left="360" w:hanging="360"/>
      <w:jc w:val="left"/>
      <w:widowControl/>
    </w:pPr>
    <w:rPr>
      <w:rFonts w:ascii="宋体" w:hAnsi="宋体" w:cs="宋体"/>
      <w:b/>
      <w:bCs/>
      <w:color w:val="000000"/>
      <w:sz w:val="18"/>
      <w:szCs w:val="18"/>
    </w:rPr>
  </w:style>
  <w:style w:type="paragraph" w:styleId="1253">
    <w:name w:val="xl36"/>
    <w:basedOn w:val="1028"/>
    <w:next w:val="1253"/>
    <w:link w:val="102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4">
    <w:name w:val="xl39"/>
    <w:basedOn w:val="1028"/>
    <w:next w:val="1254"/>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5">
    <w:name w:val="Char Char Char Char Char Char Char"/>
    <w:basedOn w:val="1028"/>
    <w:next w:val="1255"/>
    <w:link w:val="1028"/>
    <w:qFormat/>
    <w:pPr>
      <w:ind w:firstLine="200"/>
      <w:spacing w:line="360" w:lineRule="auto"/>
    </w:pPr>
    <w:rPr>
      <w:rFonts w:eastAsia="仿宋_GB2312"/>
      <w:sz w:val="24"/>
    </w:rPr>
  </w:style>
  <w:style w:type="paragraph" w:styleId="1256">
    <w:name w:val="background1"/>
    <w:basedOn w:val="1028"/>
    <w:next w:val="1256"/>
    <w:link w:val="1028"/>
    <w:qFormat/>
    <w:pPr>
      <w:jc w:val="left"/>
      <w:spacing w:before="100" w:beforeAutospacing="1" w:after="100" w:afterAutospacing="1"/>
      <w:widowControl/>
    </w:pPr>
    <w:rPr>
      <w:rFonts w:ascii="宋体" w:hAnsi="宋体" w:cs="宋体"/>
      <w:sz w:val="24"/>
    </w:rPr>
  </w:style>
  <w:style w:type="paragraph" w:styleId="1257">
    <w:name w:val="xl43"/>
    <w:basedOn w:val="1028"/>
    <w:next w:val="1257"/>
    <w:link w:val="102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8">
    <w:name w:val="font5"/>
    <w:basedOn w:val="1028"/>
    <w:next w:val="1258"/>
    <w:link w:val="1028"/>
    <w:qFormat/>
    <w:pPr>
      <w:jc w:val="left"/>
      <w:spacing w:before="100" w:beforeAutospacing="1" w:after="100" w:afterAutospacing="1"/>
      <w:widowControl/>
    </w:pPr>
    <w:rPr>
      <w:rFonts w:ascii="宋体" w:hAnsi="宋体" w:cs="宋体"/>
      <w:sz w:val="18"/>
      <w:szCs w:val="18"/>
    </w:rPr>
  </w:style>
  <w:style w:type="paragraph" w:styleId="1259">
    <w:name w:val="xl52"/>
    <w:basedOn w:val="1028"/>
    <w:next w:val="1259"/>
    <w:link w:val="10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0">
    <w:name w:val="xl40"/>
    <w:basedOn w:val="1028"/>
    <w:next w:val="1260"/>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1">
    <w:name w:val="xl35"/>
    <w:basedOn w:val="1028"/>
    <w:next w:val="1261"/>
    <w:link w:val="102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2">
    <w:name w:val="Char2"/>
    <w:basedOn w:val="1028"/>
    <w:next w:val="1262"/>
    <w:link w:val="1028"/>
    <w:qFormat/>
    <w:rPr>
      <w:rFonts w:ascii="Tahoma" w:hAnsi="Tahoma"/>
      <w:sz w:val="24"/>
      <w:szCs w:val="20"/>
    </w:rPr>
  </w:style>
  <w:style w:type="paragraph" w:styleId="1263">
    <w:name w:val="xl25"/>
    <w:basedOn w:val="1028"/>
    <w:next w:val="1263"/>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4">
    <w:name w:val="xl46"/>
    <w:basedOn w:val="1028"/>
    <w:next w:val="1264"/>
    <w:link w:val="102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5">
    <w:name w:val="图中文字"/>
    <w:basedOn w:val="1028"/>
    <w:next w:val="1265"/>
    <w:link w:val="1028"/>
    <w:qFormat/>
    <w:pPr>
      <w:jc w:val="center"/>
      <w:spacing w:line="0" w:lineRule="atLeast"/>
    </w:pPr>
    <w:rPr>
      <w:sz w:val="24"/>
      <w:szCs w:val="20"/>
    </w:rPr>
  </w:style>
  <w:style w:type="paragraph" w:styleId="1266">
    <w:name w:val="项目编号1"/>
    <w:basedOn w:val="1028"/>
    <w:next w:val="1266"/>
    <w:link w:val="1028"/>
    <w:qFormat/>
    <w:pPr>
      <w:numPr>
        <w:ilvl w:val="0"/>
        <w:numId w:val="6"/>
      </w:numPr>
      <w:spacing w:before="100" w:beforeAutospacing="1" w:after="100" w:afterAutospacing="1" w:line="360" w:lineRule="auto"/>
    </w:pPr>
    <w:rPr>
      <w:sz w:val="24"/>
    </w:rPr>
  </w:style>
  <w:style w:type="paragraph" w:styleId="1267">
    <w:name w:val="xl38"/>
    <w:basedOn w:val="1028"/>
    <w:next w:val="1267"/>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8">
    <w:name w:val="font6"/>
    <w:basedOn w:val="1028"/>
    <w:next w:val="1268"/>
    <w:link w:val="1028"/>
    <w:qFormat/>
    <w:pPr>
      <w:jc w:val="left"/>
      <w:spacing w:before="100" w:beforeAutospacing="1" w:after="100" w:afterAutospacing="1"/>
      <w:widowControl/>
    </w:pPr>
    <w:rPr>
      <w:rFonts w:ascii="宋体" w:hAnsi="宋体" w:cs="宋体"/>
      <w:sz w:val="20"/>
      <w:szCs w:val="20"/>
    </w:rPr>
  </w:style>
  <w:style w:type="paragraph" w:styleId="1269">
    <w:name w:val="正文须知-2级"/>
    <w:basedOn w:val="1028"/>
    <w:next w:val="1269"/>
    <w:link w:val="1028"/>
    <w:qFormat/>
    <w:pPr>
      <w:numPr>
        <w:ilvl w:val="1"/>
        <w:numId w:val="1"/>
      </w:numPr>
      <w:spacing w:line="300" w:lineRule="auto"/>
    </w:pPr>
    <w:rPr>
      <w:rFonts w:ascii="宋体" w:hAnsi="Calibri"/>
      <w:sz w:val="24"/>
      <w:szCs w:val="21"/>
    </w:rPr>
  </w:style>
  <w:style w:type="paragraph" w:styleId="1270">
    <w:name w:val="缺省文本"/>
    <w:basedOn w:val="1028"/>
    <w:next w:val="1270"/>
    <w:link w:val="1028"/>
    <w:qFormat/>
    <w:pPr>
      <w:jc w:val="left"/>
    </w:pPr>
    <w:rPr>
      <w:sz w:val="24"/>
    </w:rPr>
  </w:style>
  <w:style w:type="paragraph" w:styleId="1271">
    <w:name w:val="Char Char1"/>
    <w:basedOn w:val="1056"/>
    <w:next w:val="1271"/>
    <w:link w:val="1028"/>
    <w:qFormat/>
    <w:rPr>
      <w:rFonts w:ascii="Tahoma" w:hAnsi="Tahoma"/>
      <w:sz w:val="24"/>
    </w:rPr>
  </w:style>
  <w:style w:type="paragraph" w:styleId="1272">
    <w:name w:val="Char21"/>
    <w:basedOn w:val="1028"/>
    <w:next w:val="1272"/>
    <w:link w:val="1028"/>
    <w:qFormat/>
    <w:rPr>
      <w:rFonts w:ascii="Tahoma" w:hAnsi="Tahoma"/>
      <w:sz w:val="24"/>
      <w:szCs w:val="20"/>
    </w:rPr>
  </w:style>
  <w:style w:type="paragraph" w:styleId="1273">
    <w:name w:val="Char3 Char Char Char"/>
    <w:basedOn w:val="1028"/>
    <w:next w:val="1273"/>
    <w:link w:val="1028"/>
    <w:qFormat/>
    <w:rPr>
      <w:rFonts w:ascii="Tahoma" w:hAnsi="Tahoma"/>
      <w:sz w:val="24"/>
      <w:szCs w:val="20"/>
    </w:rPr>
  </w:style>
  <w:style w:type="paragraph" w:styleId="1274">
    <w:name w:val="Char3 Char Char Char1"/>
    <w:basedOn w:val="1028"/>
    <w:next w:val="1274"/>
    <w:link w:val="1028"/>
    <w:qFormat/>
    <w:rPr>
      <w:rFonts w:ascii="Tahoma" w:hAnsi="Tahoma"/>
      <w:sz w:val="24"/>
      <w:szCs w:val="20"/>
    </w:rPr>
  </w:style>
  <w:style w:type="paragraph" w:styleId="1275">
    <w:name w:val="xl32"/>
    <w:basedOn w:val="1028"/>
    <w:next w:val="1275"/>
    <w:link w:val="10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6">
    <w:name w:val="Char Char1 Char Char Char Char Char Char1"/>
    <w:basedOn w:val="1028"/>
    <w:next w:val="1276"/>
    <w:link w:val="1028"/>
    <w:qFormat/>
    <w:pPr>
      <w:jc w:val="left"/>
      <w:spacing w:after="160" w:line="240" w:lineRule="exact"/>
      <w:widowControl/>
    </w:pPr>
    <w:rPr>
      <w:rFonts w:ascii="Verdana" w:hAnsi="Verdana" w:eastAsia="仿宋_GB2312"/>
      <w:sz w:val="24"/>
      <w:szCs w:val="20"/>
      <w:lang w:eastAsia="en-US"/>
    </w:rPr>
  </w:style>
  <w:style w:type="paragraph" w:styleId="1277">
    <w:name w:val="22222222222222"/>
    <w:basedOn w:val="1028"/>
    <w:next w:val="1277"/>
    <w:link w:val="1028"/>
    <w:qFormat/>
    <w:pPr>
      <w:ind w:firstLine="480"/>
      <w:jc w:val="left"/>
      <w:spacing w:line="360" w:lineRule="auto"/>
      <w:widowControl/>
    </w:pPr>
    <w:rPr>
      <w:color w:val="ff0000"/>
      <w:sz w:val="24"/>
      <w:szCs w:val="20"/>
    </w:rPr>
  </w:style>
  <w:style w:type="paragraph" w:styleId="1278">
    <w:name w:val="字元 字元"/>
    <w:basedOn w:val="1028"/>
    <w:next w:val="1278"/>
    <w:link w:val="1028"/>
    <w:qFormat/>
    <w:rPr>
      <w:rFonts w:ascii="Tahoma" w:hAnsi="Tahoma"/>
      <w:sz w:val="24"/>
      <w:szCs w:val="20"/>
    </w:rPr>
  </w:style>
  <w:style w:type="paragraph" w:styleId="1279">
    <w:name w:val="图文"/>
    <w:basedOn w:val="1028"/>
    <w:next w:val="1279"/>
    <w:link w:val="1028"/>
    <w:qFormat/>
    <w:pPr>
      <w:spacing w:after="50" w:line="360" w:lineRule="auto"/>
    </w:pPr>
    <w:rPr>
      <w:sz w:val="24"/>
    </w:rPr>
  </w:style>
  <w:style w:type="paragraph" w:styleId="1280">
    <w:name w:val="正文缩进2"/>
    <w:basedOn w:val="1028"/>
    <w:next w:val="1280"/>
    <w:link w:val="1028"/>
    <w:qFormat/>
    <w:pPr>
      <w:ind w:firstLine="567"/>
      <w:spacing w:line="480" w:lineRule="exact"/>
      <w:widowControl/>
    </w:pPr>
    <w:rPr>
      <w:rFonts w:ascii="宋体"/>
      <w:color w:val="000000"/>
      <w:sz w:val="28"/>
      <w:szCs w:val="20"/>
      <w:lang w:val="zh-CN" w:eastAsia="zh-CN"/>
    </w:rPr>
  </w:style>
  <w:style w:type="paragraph" w:styleId="1281">
    <w:name w:val="项目编号2"/>
    <w:basedOn w:val="1266"/>
    <w:next w:val="1281"/>
    <w:link w:val="1028"/>
    <w:qFormat/>
    <w:pPr>
      <w:numPr>
        <w:numId w:val="7"/>
      </w:numPr>
    </w:pPr>
  </w:style>
  <w:style w:type="paragraph" w:styleId="1282">
    <w:name w:val="xl48"/>
    <w:basedOn w:val="1028"/>
    <w:next w:val="1282"/>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83">
    <w:name w:val="正文_0"/>
    <w:next w:val="1283"/>
    <w:link w:val="1028"/>
    <w:qFormat/>
    <w:pPr>
      <w:spacing w:after="200" w:line="276" w:lineRule="auto"/>
    </w:pPr>
    <w:rPr>
      <w:sz w:val="22"/>
      <w:szCs w:val="22"/>
      <w:lang w:val="en-US" w:eastAsia="en-US" w:bidi="ar-SA"/>
    </w:rPr>
  </w:style>
  <w:style w:type="paragraph" w:styleId="1284">
    <w:name w:val="Char Char1 Char Char Char Char Char Char"/>
    <w:basedOn w:val="1028"/>
    <w:next w:val="1284"/>
    <w:link w:val="1028"/>
    <w:qFormat/>
    <w:pPr>
      <w:jc w:val="left"/>
      <w:spacing w:after="160" w:line="240" w:lineRule="exact"/>
      <w:widowControl/>
    </w:pPr>
    <w:rPr>
      <w:rFonts w:ascii="Verdana" w:hAnsi="Verdana" w:eastAsia="仿宋_GB2312"/>
      <w:sz w:val="24"/>
      <w:szCs w:val="20"/>
      <w:lang w:eastAsia="en-US"/>
    </w:rPr>
  </w:style>
  <w:style w:type="paragraph" w:styleId="1285">
    <w:name w:val="font7"/>
    <w:basedOn w:val="1028"/>
    <w:next w:val="1285"/>
    <w:link w:val="1028"/>
    <w:qFormat/>
    <w:pPr>
      <w:jc w:val="left"/>
      <w:spacing w:before="100" w:beforeAutospacing="1" w:after="100" w:afterAutospacing="1"/>
      <w:widowControl/>
    </w:pPr>
    <w:rPr>
      <w:rFonts w:eastAsia="Arial Unicode MS"/>
      <w:b/>
      <w:bCs/>
      <w:color w:val="000000"/>
      <w:sz w:val="20"/>
      <w:szCs w:val="20"/>
    </w:rPr>
  </w:style>
  <w:style w:type="paragraph" w:styleId="1286">
    <w:name w:val="Char Char Char1 Char"/>
    <w:basedOn w:val="1028"/>
    <w:next w:val="1286"/>
    <w:link w:val="1028"/>
    <w:qFormat/>
    <w:rPr>
      <w:rFonts w:ascii="Tahoma" w:hAnsi="Tahoma"/>
      <w:sz w:val="24"/>
      <w:szCs w:val="20"/>
    </w:rPr>
  </w:style>
  <w:style w:type="table" w:styleId="1287">
    <w:name w:val="Table Normal"/>
    <w:next w:val="1287"/>
    <w:link w:val="1028"/>
    <w:uiPriority w:val="2"/>
    <w:unhideWhenUsed/>
    <w:qFormat/>
    <w:pPr>
      <w:widowControl w:val="off"/>
    </w:pPr>
    <w:rPr>
      <w:rFonts w:ascii="Calibri" w:hAnsi="Calibri"/>
      <w:sz w:val="22"/>
      <w:szCs w:val="22"/>
      <w:lang w:val="en-US" w:eastAsia="en-US" w:bidi="ar-SA"/>
    </w:rPr>
    <w:tblPr/>
  </w:style>
  <w:style w:type="paragraph" w:styleId="1288">
    <w:name w:val="Table Text"/>
    <w:basedOn w:val="1028"/>
    <w:next w:val="1288"/>
    <w:link w:val="1028"/>
    <w:semiHidden/>
    <w:qFormat/>
    <w:pPr>
      <w:jc w:val="left"/>
      <w:widowControl/>
    </w:pPr>
    <w:rPr>
      <w:rFonts w:ascii="宋体" w:hAnsi="宋体" w:cs="宋体"/>
      <w:color w:val="000000"/>
      <w:szCs w:val="21"/>
      <w:lang w:eastAsia="en-US"/>
    </w:rPr>
  </w:style>
  <w:style w:type="character" w:styleId="1289">
    <w:name w:val="font01"/>
    <w:basedOn w:val="1038"/>
    <w:next w:val="1289"/>
    <w:link w:val="1028"/>
    <w:rPr>
      <w:rFonts w:hint="eastAsia" w:ascii="宋体" w:hAnsi="宋体" w:eastAsia="宋体" w:cs="宋体"/>
      <w:i w:val="0"/>
      <w:iCs w:val="0"/>
      <w:color w:val="000000"/>
      <w:sz w:val="22"/>
      <w:szCs w:val="22"/>
      <w:u w:val="none"/>
    </w:rPr>
  </w:style>
  <w:style w:type="character" w:styleId="1290">
    <w:name w:val="font11"/>
    <w:basedOn w:val="1038"/>
    <w:next w:val="1290"/>
    <w:link w:val="1028"/>
    <w:rPr>
      <w:rFonts w:ascii="Times New Roman" w:hAnsi="Times New Roman" w:cs="Times New Roman"/>
      <w:i w:val="0"/>
      <w:iCs w:val="0"/>
      <w:color w:val="000000"/>
      <w:sz w:val="22"/>
      <w:szCs w:val="22"/>
      <w:u w:val="none"/>
    </w:rPr>
  </w:style>
  <w:style w:type="character" w:styleId="1291" w:default="1">
    <w:name w:val="Default Paragraph Font"/>
    <w:uiPriority w:val="1"/>
    <w:semiHidden/>
    <w:unhideWhenUsed/>
  </w:style>
  <w:style w:type="numbering" w:styleId="1292" w:default="1">
    <w:name w:val="No List"/>
    <w:uiPriority w:val="99"/>
    <w:semiHidden/>
    <w:unhideWhenUsed/>
  </w:style>
  <w:style w:type="table" w:styleId="12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邵叶</cp:lastModifiedBy>
  <cp:revision>5</cp:revision>
  <dcterms:created xsi:type="dcterms:W3CDTF">2022-05-30T08:08:00Z</dcterms:created>
  <dcterms:modified xsi:type="dcterms:W3CDTF">2025-12-26T03:04:48Z</dcterms:modified>
</cp:coreProperties>
</file>